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C8FC" w14:textId="77777777" w:rsidR="007B6098" w:rsidRDefault="007B6098" w:rsidP="003E7C2B">
      <w:pPr>
        <w:keepNext/>
        <w:tabs>
          <w:tab w:val="left" w:pos="0"/>
        </w:tabs>
        <w:spacing w:line="260" w:lineRule="exact"/>
        <w:outlineLvl w:val="1"/>
        <w:rPr>
          <w:rFonts w:ascii="Arial" w:hAnsi="Arial" w:cs="Arial"/>
          <w:spacing w:val="-2"/>
          <w:sz w:val="20"/>
          <w:szCs w:val="20"/>
          <w:highlight w:val="yellow"/>
          <w:u w:val="single"/>
          <w:lang w:val="en-GB"/>
        </w:rPr>
      </w:pPr>
      <w:bookmarkStart w:id="0" w:name="_GoBack"/>
      <w:bookmarkEnd w:id="0"/>
    </w:p>
    <w:p w14:paraId="37882ECA" w14:textId="208185F6" w:rsidR="007B6098" w:rsidRPr="00824501" w:rsidRDefault="007B6098" w:rsidP="003E7C2B">
      <w:pPr>
        <w:keepNext/>
        <w:tabs>
          <w:tab w:val="left" w:pos="0"/>
        </w:tabs>
        <w:spacing w:line="260" w:lineRule="exact"/>
        <w:outlineLvl w:val="1"/>
        <w:rPr>
          <w:rFonts w:ascii="Arial" w:hAnsi="Arial" w:cs="Arial"/>
          <w:b/>
          <w:spacing w:val="-2"/>
          <w:sz w:val="20"/>
          <w:szCs w:val="20"/>
          <w:u w:val="single"/>
          <w:lang w:val="en-GB"/>
        </w:rPr>
      </w:pPr>
      <w:r w:rsidRPr="00824501">
        <w:rPr>
          <w:rFonts w:ascii="Arial" w:hAnsi="Arial" w:cs="Arial"/>
          <w:b/>
          <w:spacing w:val="-2"/>
          <w:sz w:val="20"/>
          <w:szCs w:val="20"/>
          <w:u w:val="single"/>
          <w:lang w:val="en-GB"/>
        </w:rPr>
        <w:t xml:space="preserve">PRESS NOTICE, </w:t>
      </w:r>
      <w:r w:rsidR="00824501" w:rsidRPr="00824501">
        <w:rPr>
          <w:rFonts w:ascii="Arial" w:hAnsi="Arial" w:cs="Arial"/>
          <w:b/>
          <w:spacing w:val="-2"/>
          <w:sz w:val="20"/>
          <w:szCs w:val="20"/>
          <w:u w:val="single"/>
          <w:lang w:val="en-GB"/>
        </w:rPr>
        <w:t xml:space="preserve">THURSDAY </w:t>
      </w:r>
      <w:r w:rsidR="003B3CEE">
        <w:rPr>
          <w:rFonts w:ascii="Arial" w:hAnsi="Arial" w:cs="Arial"/>
          <w:b/>
          <w:spacing w:val="-2"/>
          <w:sz w:val="20"/>
          <w:szCs w:val="20"/>
          <w:u w:val="single"/>
          <w:lang w:val="en-GB"/>
        </w:rPr>
        <w:t>4 JULY</w:t>
      </w:r>
      <w:r w:rsidRPr="00824501">
        <w:rPr>
          <w:rFonts w:ascii="Arial" w:hAnsi="Arial" w:cs="Arial"/>
          <w:b/>
          <w:spacing w:val="-2"/>
          <w:sz w:val="20"/>
          <w:szCs w:val="20"/>
          <w:u w:val="single"/>
          <w:lang w:val="en-GB"/>
        </w:rPr>
        <w:t xml:space="preserve"> </w:t>
      </w:r>
      <w:r w:rsidR="00420F8F" w:rsidRPr="00824501">
        <w:rPr>
          <w:rFonts w:ascii="Arial" w:hAnsi="Arial" w:cs="Arial"/>
          <w:b/>
          <w:spacing w:val="-2"/>
          <w:sz w:val="20"/>
          <w:szCs w:val="20"/>
          <w:u w:val="single"/>
          <w:lang w:val="en-GB"/>
        </w:rPr>
        <w:t>20</w:t>
      </w:r>
      <w:r w:rsidR="00F31236" w:rsidRPr="00824501">
        <w:rPr>
          <w:rFonts w:ascii="Arial" w:hAnsi="Arial" w:cs="Arial"/>
          <w:b/>
          <w:spacing w:val="-2"/>
          <w:sz w:val="20"/>
          <w:szCs w:val="20"/>
          <w:u w:val="single"/>
          <w:lang w:val="en-GB"/>
        </w:rPr>
        <w:t>19</w:t>
      </w:r>
      <w:r w:rsidRPr="00824501">
        <w:rPr>
          <w:rFonts w:ascii="Arial" w:hAnsi="Arial" w:cs="Arial"/>
          <w:b/>
          <w:spacing w:val="-2"/>
          <w:sz w:val="20"/>
          <w:szCs w:val="20"/>
          <w:u w:val="single"/>
          <w:lang w:val="en-GB"/>
        </w:rPr>
        <w:t xml:space="preserve">.  </w:t>
      </w:r>
      <w:r w:rsidR="00824501" w:rsidRPr="00824501">
        <w:rPr>
          <w:rFonts w:ascii="Arial" w:hAnsi="Arial" w:cs="Arial"/>
          <w:b/>
          <w:spacing w:val="-2"/>
          <w:sz w:val="20"/>
          <w:szCs w:val="20"/>
          <w:u w:val="single"/>
          <w:lang w:val="en-GB"/>
        </w:rPr>
        <w:t>FOR IMMEDIATE RELEASE.</w:t>
      </w:r>
    </w:p>
    <w:p w14:paraId="40B3CC93" w14:textId="697D0400" w:rsidR="007B6098" w:rsidRPr="001C259D" w:rsidRDefault="007B6098" w:rsidP="007B6098">
      <w:pPr>
        <w:spacing w:line="260" w:lineRule="exact"/>
        <w:rPr>
          <w:rFonts w:ascii="Arial" w:hAnsi="Arial" w:cs="Arial"/>
          <w:color w:val="000000"/>
          <w:sz w:val="20"/>
        </w:rPr>
      </w:pPr>
      <w:r w:rsidRPr="007B6098">
        <w:rPr>
          <w:rFonts w:ascii="Arial" w:hAnsi="Arial" w:cs="Arial"/>
          <w:spacing w:val="-2"/>
          <w:sz w:val="20"/>
          <w:szCs w:val="20"/>
          <w:lang w:val="en-GB"/>
        </w:rPr>
        <w:t>Contact</w:t>
      </w:r>
      <w:r>
        <w:rPr>
          <w:rFonts w:ascii="Arial" w:hAnsi="Arial" w:cs="Arial"/>
          <w:spacing w:val="-2"/>
          <w:sz w:val="20"/>
          <w:szCs w:val="20"/>
          <w:lang w:val="en-GB"/>
        </w:rPr>
        <w:t>:</w:t>
      </w:r>
      <w:r w:rsidRPr="007B6098">
        <w:rPr>
          <w:rFonts w:ascii="Arial" w:hAnsi="Arial" w:cs="Arial"/>
          <w:spacing w:val="-2"/>
          <w:sz w:val="20"/>
          <w:szCs w:val="20"/>
          <w:lang w:val="en-GB"/>
        </w:rPr>
        <w:t xml:space="preserve"> </w:t>
      </w:r>
      <w:r w:rsidRPr="007B6098">
        <w:rPr>
          <w:rFonts w:ascii="Arial" w:hAnsi="Arial" w:cs="Arial"/>
          <w:color w:val="000000"/>
          <w:sz w:val="20"/>
        </w:rPr>
        <w:t>Jonny Popper, London Communications Agency, 020 7612 8480, 07771-735000,</w:t>
      </w:r>
      <w:r>
        <w:rPr>
          <w:rFonts w:ascii="Arial" w:hAnsi="Arial" w:cs="Arial"/>
          <w:color w:val="000000"/>
          <w:sz w:val="20"/>
        </w:rPr>
        <w:t xml:space="preserve"> </w:t>
      </w:r>
      <w:hyperlink r:id="rId8" w:history="1">
        <w:r w:rsidRPr="001C259D">
          <w:rPr>
            <w:rStyle w:val="Hyperlink"/>
            <w:rFonts w:ascii="Arial" w:hAnsi="Arial" w:cs="Arial"/>
            <w:sz w:val="20"/>
          </w:rPr>
          <w:t>jp@londoncommunications.co.uk</w:t>
        </w:r>
      </w:hyperlink>
      <w:r w:rsidRPr="001C259D">
        <w:rPr>
          <w:rFonts w:ascii="Arial" w:hAnsi="Arial" w:cs="Arial"/>
          <w:color w:val="000000"/>
          <w:sz w:val="20"/>
        </w:rPr>
        <w:t xml:space="preserve">  </w:t>
      </w:r>
    </w:p>
    <w:p w14:paraId="0F7FCDA9" w14:textId="77777777" w:rsidR="003D4214" w:rsidRPr="003E7C2B" w:rsidRDefault="003D4214" w:rsidP="003E7C2B">
      <w:pPr>
        <w:spacing w:line="260" w:lineRule="exact"/>
        <w:rPr>
          <w:rFonts w:ascii="Arial" w:hAnsi="Arial" w:cs="Arial"/>
          <w:sz w:val="20"/>
          <w:szCs w:val="20"/>
        </w:rPr>
      </w:pPr>
    </w:p>
    <w:p w14:paraId="35018C29" w14:textId="77777777" w:rsidR="00974295" w:rsidRDefault="00974295" w:rsidP="003E7C2B">
      <w:pPr>
        <w:pStyle w:val="05LCABulletPoints"/>
        <w:numPr>
          <w:ilvl w:val="0"/>
          <w:numId w:val="0"/>
        </w:numPr>
        <w:spacing w:line="260" w:lineRule="exact"/>
        <w:rPr>
          <w:rFonts w:cs="Arial"/>
          <w:szCs w:val="20"/>
        </w:rPr>
      </w:pPr>
    </w:p>
    <w:p w14:paraId="76E66C08" w14:textId="56439247" w:rsidR="00C479A8" w:rsidRPr="00A930C6" w:rsidRDefault="00A930C6" w:rsidP="00C479A8">
      <w:pPr>
        <w:jc w:val="center"/>
        <w:rPr>
          <w:rFonts w:ascii="Arial" w:hAnsi="Arial" w:cs="Arial"/>
          <w:b/>
          <w:iCs/>
          <w:sz w:val="36"/>
          <w:szCs w:val="20"/>
        </w:rPr>
      </w:pPr>
      <w:r w:rsidRPr="00A930C6">
        <w:rPr>
          <w:rFonts w:ascii="Arial" w:hAnsi="Arial" w:cs="Arial"/>
          <w:b/>
          <w:iCs/>
          <w:sz w:val="36"/>
          <w:szCs w:val="20"/>
        </w:rPr>
        <w:t>O</w:t>
      </w:r>
      <w:r w:rsidR="00601B22">
        <w:rPr>
          <w:rFonts w:ascii="Arial" w:hAnsi="Arial" w:cs="Arial"/>
          <w:b/>
          <w:iCs/>
          <w:sz w:val="36"/>
          <w:szCs w:val="20"/>
        </w:rPr>
        <w:t>PDC confirm</w:t>
      </w:r>
      <w:r w:rsidR="0071474B">
        <w:rPr>
          <w:rFonts w:ascii="Arial" w:hAnsi="Arial" w:cs="Arial"/>
          <w:b/>
          <w:iCs/>
          <w:sz w:val="36"/>
          <w:szCs w:val="20"/>
        </w:rPr>
        <w:t>s</w:t>
      </w:r>
      <w:r w:rsidR="00913073">
        <w:rPr>
          <w:rFonts w:ascii="Arial" w:hAnsi="Arial" w:cs="Arial"/>
          <w:b/>
          <w:iCs/>
          <w:sz w:val="36"/>
          <w:szCs w:val="20"/>
        </w:rPr>
        <w:t xml:space="preserve"> it requires 25% of Car Giant l</w:t>
      </w:r>
      <w:r w:rsidR="00601B22">
        <w:rPr>
          <w:rFonts w:ascii="Arial" w:hAnsi="Arial" w:cs="Arial"/>
          <w:b/>
          <w:iCs/>
          <w:sz w:val="36"/>
          <w:szCs w:val="20"/>
        </w:rPr>
        <w:t>and for its first phase of development</w:t>
      </w:r>
      <w:r w:rsidR="00CC197D" w:rsidRPr="00A930C6">
        <w:rPr>
          <w:rFonts w:ascii="Arial" w:hAnsi="Arial" w:cs="Arial"/>
          <w:b/>
          <w:iCs/>
          <w:sz w:val="36"/>
          <w:szCs w:val="20"/>
        </w:rPr>
        <w:t xml:space="preserve"> </w:t>
      </w:r>
    </w:p>
    <w:p w14:paraId="00CB5437" w14:textId="77777777" w:rsidR="00C479A8" w:rsidRPr="00160794" w:rsidRDefault="00C479A8" w:rsidP="00C479A8">
      <w:pPr>
        <w:rPr>
          <w:rFonts w:ascii="Arial" w:hAnsi="Arial" w:cs="Arial"/>
          <w:iCs/>
          <w:sz w:val="20"/>
          <w:szCs w:val="20"/>
        </w:rPr>
      </w:pPr>
    </w:p>
    <w:p w14:paraId="131BFBB8" w14:textId="5BBFCCD6" w:rsidR="00601B22" w:rsidRDefault="000E76E7" w:rsidP="00300042">
      <w:pPr>
        <w:pStyle w:val="ListParagraph"/>
        <w:numPr>
          <w:ilvl w:val="0"/>
          <w:numId w:val="17"/>
        </w:numPr>
        <w:ind w:left="284" w:hanging="284"/>
        <w:rPr>
          <w:rFonts w:ascii="Arial" w:hAnsi="Arial" w:cs="Arial"/>
          <w:b/>
          <w:iCs/>
          <w:sz w:val="20"/>
          <w:szCs w:val="20"/>
        </w:rPr>
      </w:pPr>
      <w:r>
        <w:rPr>
          <w:rFonts w:ascii="Arial" w:hAnsi="Arial" w:cs="Arial"/>
          <w:b/>
          <w:iCs/>
          <w:sz w:val="20"/>
          <w:szCs w:val="20"/>
        </w:rPr>
        <w:t>Admission is c</w:t>
      </w:r>
      <w:r w:rsidR="00601B22">
        <w:rPr>
          <w:rFonts w:ascii="Arial" w:hAnsi="Arial" w:cs="Arial"/>
          <w:b/>
          <w:iCs/>
          <w:sz w:val="20"/>
          <w:szCs w:val="20"/>
        </w:rPr>
        <w:t xml:space="preserve">ontrary to statements made by Liz Peace, OPDC Chair, </w:t>
      </w:r>
      <w:r w:rsidR="0071474B">
        <w:rPr>
          <w:rFonts w:ascii="Arial" w:hAnsi="Arial" w:cs="Arial"/>
          <w:b/>
          <w:iCs/>
          <w:sz w:val="20"/>
          <w:szCs w:val="20"/>
        </w:rPr>
        <w:t xml:space="preserve">to the London Assembly </w:t>
      </w:r>
      <w:r>
        <w:rPr>
          <w:rFonts w:ascii="Arial" w:hAnsi="Arial" w:cs="Arial"/>
          <w:b/>
          <w:iCs/>
          <w:sz w:val="20"/>
          <w:szCs w:val="20"/>
        </w:rPr>
        <w:t xml:space="preserve">on 11 June </w:t>
      </w:r>
      <w:r w:rsidR="00601B22">
        <w:rPr>
          <w:rFonts w:ascii="Arial" w:hAnsi="Arial" w:cs="Arial"/>
          <w:b/>
          <w:iCs/>
          <w:sz w:val="20"/>
          <w:szCs w:val="20"/>
        </w:rPr>
        <w:t xml:space="preserve">that </w:t>
      </w:r>
      <w:r>
        <w:rPr>
          <w:rFonts w:ascii="Arial" w:hAnsi="Arial" w:cs="Arial"/>
          <w:b/>
          <w:iCs/>
          <w:sz w:val="20"/>
          <w:szCs w:val="20"/>
        </w:rPr>
        <w:t>the OPDC intends to “</w:t>
      </w:r>
      <w:r w:rsidRPr="000E76E7">
        <w:rPr>
          <w:rFonts w:ascii="Arial" w:hAnsi="Arial" w:cs="Arial"/>
          <w:b/>
          <w:i/>
          <w:iCs/>
          <w:sz w:val="20"/>
          <w:szCs w:val="20"/>
        </w:rPr>
        <w:t>crack on and work around the Car Giant land ownership</w:t>
      </w:r>
      <w:r>
        <w:rPr>
          <w:rFonts w:ascii="Arial" w:hAnsi="Arial" w:cs="Arial"/>
          <w:b/>
          <w:iCs/>
          <w:sz w:val="20"/>
          <w:szCs w:val="20"/>
        </w:rPr>
        <w:t>”</w:t>
      </w:r>
      <w:r w:rsidR="0071474B">
        <w:rPr>
          <w:rFonts w:ascii="Arial" w:hAnsi="Arial" w:cs="Arial"/>
          <w:b/>
          <w:iCs/>
          <w:sz w:val="20"/>
          <w:szCs w:val="20"/>
        </w:rPr>
        <w:t xml:space="preserve"> and that “</w:t>
      </w:r>
      <w:r w:rsidR="0071474B" w:rsidRPr="0071474B">
        <w:rPr>
          <w:rFonts w:ascii="Arial" w:hAnsi="Arial" w:cs="Arial"/>
          <w:b/>
          <w:i/>
          <w:iCs/>
          <w:sz w:val="20"/>
          <w:szCs w:val="20"/>
        </w:rPr>
        <w:t>all we can do is play a waiting game and get on with what we can achieve around Car Giant</w:t>
      </w:r>
      <w:r w:rsidR="0071474B">
        <w:rPr>
          <w:rFonts w:ascii="Arial" w:hAnsi="Arial" w:cs="Arial"/>
          <w:b/>
          <w:iCs/>
          <w:sz w:val="20"/>
          <w:szCs w:val="20"/>
        </w:rPr>
        <w:t xml:space="preserve">”. </w:t>
      </w:r>
    </w:p>
    <w:p w14:paraId="6EBEDA4F" w14:textId="77777777" w:rsidR="00EB006D" w:rsidRDefault="00EB006D" w:rsidP="00EB006D">
      <w:pPr>
        <w:pStyle w:val="ListParagraph"/>
        <w:ind w:left="284"/>
        <w:rPr>
          <w:rFonts w:ascii="Arial" w:hAnsi="Arial" w:cs="Arial"/>
          <w:b/>
          <w:iCs/>
          <w:sz w:val="20"/>
          <w:szCs w:val="20"/>
        </w:rPr>
      </w:pPr>
    </w:p>
    <w:p w14:paraId="015681D1" w14:textId="4F637CA8" w:rsidR="00EB006D" w:rsidRDefault="00EB006D" w:rsidP="00300042">
      <w:pPr>
        <w:pStyle w:val="ListParagraph"/>
        <w:numPr>
          <w:ilvl w:val="0"/>
          <w:numId w:val="17"/>
        </w:numPr>
        <w:ind w:left="284" w:hanging="284"/>
        <w:rPr>
          <w:rFonts w:ascii="Arial" w:hAnsi="Arial" w:cs="Arial"/>
          <w:b/>
          <w:iCs/>
          <w:sz w:val="20"/>
          <w:szCs w:val="20"/>
        </w:rPr>
      </w:pPr>
      <w:r>
        <w:rPr>
          <w:rFonts w:ascii="Arial" w:hAnsi="Arial" w:cs="Arial"/>
          <w:b/>
          <w:iCs/>
          <w:sz w:val="20"/>
          <w:szCs w:val="20"/>
        </w:rPr>
        <w:t>David Lunts confirms this land take includes Car Giant operational land and that the CPO process has already begun.</w:t>
      </w:r>
    </w:p>
    <w:p w14:paraId="00DA2993" w14:textId="77777777" w:rsidR="000E76E7" w:rsidRDefault="000E76E7" w:rsidP="000E76E7">
      <w:pPr>
        <w:pStyle w:val="ListParagraph"/>
        <w:ind w:left="284"/>
        <w:rPr>
          <w:rFonts w:ascii="Arial" w:hAnsi="Arial" w:cs="Arial"/>
          <w:b/>
          <w:iCs/>
          <w:sz w:val="20"/>
          <w:szCs w:val="20"/>
        </w:rPr>
      </w:pPr>
    </w:p>
    <w:p w14:paraId="51929E92" w14:textId="3840A125" w:rsidR="000E76E7" w:rsidRDefault="000E76E7" w:rsidP="00300042">
      <w:pPr>
        <w:pStyle w:val="ListParagraph"/>
        <w:numPr>
          <w:ilvl w:val="0"/>
          <w:numId w:val="17"/>
        </w:numPr>
        <w:ind w:left="284" w:hanging="284"/>
        <w:rPr>
          <w:rFonts w:ascii="Arial" w:hAnsi="Arial" w:cs="Arial"/>
          <w:b/>
          <w:iCs/>
          <w:sz w:val="20"/>
          <w:szCs w:val="20"/>
        </w:rPr>
      </w:pPr>
      <w:r>
        <w:rPr>
          <w:rFonts w:ascii="Arial" w:hAnsi="Arial" w:cs="Arial"/>
          <w:b/>
          <w:iCs/>
          <w:sz w:val="20"/>
          <w:szCs w:val="20"/>
        </w:rPr>
        <w:t>OPDC refuses to release</w:t>
      </w:r>
      <w:r w:rsidR="0071474B">
        <w:rPr>
          <w:rFonts w:ascii="Arial" w:hAnsi="Arial" w:cs="Arial"/>
          <w:b/>
          <w:iCs/>
          <w:sz w:val="20"/>
          <w:szCs w:val="20"/>
        </w:rPr>
        <w:t xml:space="preserve"> for scrutiny</w:t>
      </w:r>
      <w:r>
        <w:rPr>
          <w:rFonts w:ascii="Arial" w:hAnsi="Arial" w:cs="Arial"/>
          <w:b/>
          <w:iCs/>
          <w:sz w:val="20"/>
          <w:szCs w:val="20"/>
        </w:rPr>
        <w:t xml:space="preserve"> the conditions set by the Government for the release of £250 million HIF money</w:t>
      </w:r>
      <w:r w:rsidR="0071474B">
        <w:rPr>
          <w:rFonts w:ascii="Arial" w:hAnsi="Arial" w:cs="Arial"/>
          <w:b/>
          <w:iCs/>
          <w:sz w:val="20"/>
          <w:szCs w:val="20"/>
        </w:rPr>
        <w:t>.</w:t>
      </w:r>
    </w:p>
    <w:p w14:paraId="2272D552" w14:textId="77777777" w:rsidR="0071474B" w:rsidRPr="0071474B" w:rsidRDefault="0071474B" w:rsidP="0071474B">
      <w:pPr>
        <w:pStyle w:val="ListParagraph"/>
        <w:rPr>
          <w:rFonts w:ascii="Arial" w:hAnsi="Arial" w:cs="Arial"/>
          <w:b/>
          <w:iCs/>
          <w:sz w:val="20"/>
          <w:szCs w:val="20"/>
        </w:rPr>
      </w:pPr>
    </w:p>
    <w:p w14:paraId="50ADD7E7" w14:textId="737888AE" w:rsidR="0071474B" w:rsidRDefault="0071474B" w:rsidP="00300042">
      <w:pPr>
        <w:pStyle w:val="ListParagraph"/>
        <w:numPr>
          <w:ilvl w:val="0"/>
          <w:numId w:val="17"/>
        </w:numPr>
        <w:ind w:left="284" w:hanging="284"/>
        <w:rPr>
          <w:rFonts w:ascii="Arial" w:hAnsi="Arial" w:cs="Arial"/>
          <w:b/>
          <w:iCs/>
          <w:sz w:val="20"/>
          <w:szCs w:val="20"/>
        </w:rPr>
      </w:pPr>
      <w:r>
        <w:rPr>
          <w:rFonts w:ascii="Arial" w:hAnsi="Arial" w:cs="Arial"/>
          <w:b/>
          <w:iCs/>
          <w:sz w:val="20"/>
          <w:szCs w:val="20"/>
        </w:rPr>
        <w:t>Further interim GLA funding of the OPDC imminent because of the length of time it will take to attempt to meet the HIF conditions.</w:t>
      </w:r>
    </w:p>
    <w:p w14:paraId="764917F8" w14:textId="77777777" w:rsidR="0071474B" w:rsidRPr="0071474B" w:rsidRDefault="0071474B" w:rsidP="0071474B">
      <w:pPr>
        <w:pStyle w:val="ListParagraph"/>
        <w:rPr>
          <w:rFonts w:ascii="Arial" w:hAnsi="Arial" w:cs="Arial"/>
          <w:b/>
          <w:iCs/>
          <w:sz w:val="20"/>
          <w:szCs w:val="20"/>
        </w:rPr>
      </w:pPr>
    </w:p>
    <w:p w14:paraId="79B02A06" w14:textId="3940E9D5" w:rsidR="0071474B" w:rsidRPr="00A344C1" w:rsidRDefault="0071474B" w:rsidP="00300042">
      <w:pPr>
        <w:pStyle w:val="ListParagraph"/>
        <w:numPr>
          <w:ilvl w:val="0"/>
          <w:numId w:val="17"/>
        </w:numPr>
        <w:ind w:left="284" w:hanging="284"/>
        <w:rPr>
          <w:rFonts w:ascii="Arial" w:hAnsi="Arial" w:cs="Arial"/>
          <w:b/>
          <w:iCs/>
          <w:sz w:val="20"/>
          <w:szCs w:val="20"/>
        </w:rPr>
      </w:pPr>
      <w:r>
        <w:rPr>
          <w:rFonts w:ascii="Arial" w:hAnsi="Arial" w:cs="Arial"/>
          <w:b/>
          <w:iCs/>
          <w:sz w:val="20"/>
          <w:szCs w:val="20"/>
        </w:rPr>
        <w:t xml:space="preserve">Neither of the </w:t>
      </w:r>
      <w:proofErr w:type="spellStart"/>
      <w:r>
        <w:rPr>
          <w:rFonts w:ascii="Arial" w:hAnsi="Arial" w:cs="Arial"/>
          <w:b/>
          <w:iCs/>
          <w:sz w:val="20"/>
          <w:szCs w:val="20"/>
        </w:rPr>
        <w:t>TfL</w:t>
      </w:r>
      <w:proofErr w:type="spellEnd"/>
      <w:r>
        <w:rPr>
          <w:rFonts w:ascii="Arial" w:hAnsi="Arial" w:cs="Arial"/>
          <w:b/>
          <w:iCs/>
          <w:sz w:val="20"/>
          <w:szCs w:val="20"/>
        </w:rPr>
        <w:t xml:space="preserve"> stations expected to be delivered.  Liz Peace stated</w:t>
      </w:r>
      <w:r w:rsidRPr="0071474B">
        <w:rPr>
          <w:rFonts w:ascii="Arial" w:hAnsi="Arial" w:cs="Arial"/>
          <w:b/>
          <w:iCs/>
          <w:sz w:val="20"/>
          <w:szCs w:val="20"/>
        </w:rPr>
        <w:t xml:space="preserve"> “</w:t>
      </w:r>
      <w:r w:rsidRPr="0071474B">
        <w:rPr>
          <w:rFonts w:ascii="Arial" w:hAnsi="Arial" w:cs="Arial"/>
          <w:b/>
          <w:i/>
          <w:sz w:val="20"/>
          <w:szCs w:val="20"/>
        </w:rPr>
        <w:t>I would have thought the probably of them happening is very slight”</w:t>
      </w:r>
      <w:r w:rsidR="0053129A">
        <w:rPr>
          <w:rFonts w:ascii="Arial" w:hAnsi="Arial" w:cs="Arial"/>
          <w:b/>
          <w:sz w:val="20"/>
          <w:szCs w:val="20"/>
        </w:rPr>
        <w:t>.  David Lunts confirmed that “</w:t>
      </w:r>
      <w:r w:rsidR="0053129A" w:rsidRPr="0053129A">
        <w:rPr>
          <w:rFonts w:ascii="Arial" w:hAnsi="Arial" w:cs="Arial"/>
          <w:b/>
          <w:i/>
          <w:sz w:val="20"/>
          <w:szCs w:val="20"/>
        </w:rPr>
        <w:t>neither station is funded</w:t>
      </w:r>
      <w:r w:rsidR="0053129A">
        <w:rPr>
          <w:rFonts w:ascii="Arial" w:hAnsi="Arial" w:cs="Arial"/>
          <w:b/>
          <w:sz w:val="20"/>
          <w:szCs w:val="20"/>
        </w:rPr>
        <w:t>”.</w:t>
      </w:r>
    </w:p>
    <w:p w14:paraId="186DFDCB" w14:textId="77777777" w:rsidR="00BE3943" w:rsidRDefault="00BE3943" w:rsidP="00BE3943">
      <w:pPr>
        <w:pStyle w:val="ListParagraph"/>
        <w:ind w:left="284"/>
        <w:rPr>
          <w:rFonts w:ascii="Arial" w:hAnsi="Arial" w:cs="Arial"/>
          <w:b/>
          <w:iCs/>
          <w:sz w:val="20"/>
          <w:szCs w:val="20"/>
        </w:rPr>
      </w:pPr>
    </w:p>
    <w:p w14:paraId="69CD6773" w14:textId="22C11775" w:rsidR="00296427" w:rsidRPr="00176AF7" w:rsidRDefault="00BE3943" w:rsidP="00300042">
      <w:pPr>
        <w:pStyle w:val="ListParagraph"/>
        <w:numPr>
          <w:ilvl w:val="0"/>
          <w:numId w:val="17"/>
        </w:numPr>
        <w:ind w:left="284" w:hanging="284"/>
        <w:rPr>
          <w:rFonts w:ascii="Arial" w:hAnsi="Arial" w:cs="Arial"/>
          <w:b/>
          <w:iCs/>
          <w:sz w:val="20"/>
          <w:szCs w:val="20"/>
        </w:rPr>
      </w:pPr>
      <w:r w:rsidRPr="00176AF7">
        <w:rPr>
          <w:rFonts w:ascii="Arial" w:hAnsi="Arial" w:cs="Arial"/>
          <w:b/>
          <w:iCs/>
          <w:sz w:val="20"/>
          <w:szCs w:val="20"/>
        </w:rPr>
        <w:t xml:space="preserve">Car Giant </w:t>
      </w:r>
      <w:r w:rsidR="004631ED" w:rsidRPr="00176AF7">
        <w:rPr>
          <w:rFonts w:ascii="Arial" w:hAnsi="Arial" w:cs="Arial"/>
          <w:b/>
          <w:iCs/>
          <w:sz w:val="20"/>
          <w:szCs w:val="20"/>
        </w:rPr>
        <w:t>vows to fight a CPO of its land, calls the OPDC strategy “</w:t>
      </w:r>
      <w:r w:rsidR="004631ED" w:rsidRPr="00176AF7">
        <w:rPr>
          <w:rFonts w:ascii="Arial" w:hAnsi="Arial" w:cs="Arial"/>
          <w:b/>
          <w:i/>
          <w:iCs/>
          <w:sz w:val="20"/>
          <w:szCs w:val="20"/>
        </w:rPr>
        <w:t>completely flawed</w:t>
      </w:r>
      <w:r w:rsidR="004631ED" w:rsidRPr="00176AF7">
        <w:rPr>
          <w:rFonts w:ascii="Arial" w:hAnsi="Arial" w:cs="Arial"/>
          <w:b/>
          <w:iCs/>
          <w:sz w:val="20"/>
          <w:szCs w:val="20"/>
        </w:rPr>
        <w:t>” and calls for the OPDC to “</w:t>
      </w:r>
      <w:r w:rsidR="004631ED" w:rsidRPr="00176AF7">
        <w:rPr>
          <w:rFonts w:ascii="Arial" w:hAnsi="Arial" w:cs="Arial"/>
          <w:b/>
          <w:i/>
          <w:iCs/>
          <w:sz w:val="20"/>
          <w:szCs w:val="20"/>
        </w:rPr>
        <w:t>pull their heads out of the sand</w:t>
      </w:r>
      <w:r w:rsidR="004631ED" w:rsidRPr="00176AF7">
        <w:rPr>
          <w:rFonts w:ascii="Arial" w:hAnsi="Arial" w:cs="Arial"/>
          <w:b/>
          <w:iCs/>
          <w:sz w:val="20"/>
          <w:szCs w:val="20"/>
        </w:rPr>
        <w:t>”</w:t>
      </w:r>
      <w:r w:rsidR="00296427" w:rsidRPr="00176AF7">
        <w:rPr>
          <w:rFonts w:ascii="Arial" w:hAnsi="Arial" w:cs="Arial"/>
          <w:b/>
          <w:iCs/>
          <w:sz w:val="20"/>
          <w:szCs w:val="20"/>
        </w:rPr>
        <w:t>.</w:t>
      </w:r>
    </w:p>
    <w:p w14:paraId="1BDFC8B3" w14:textId="77777777" w:rsidR="00BE3943" w:rsidRDefault="00BE3943" w:rsidP="00BE3943">
      <w:pPr>
        <w:pStyle w:val="ListParagraph"/>
        <w:ind w:left="284"/>
        <w:rPr>
          <w:rFonts w:ascii="Arial" w:hAnsi="Arial" w:cs="Arial"/>
          <w:b/>
          <w:iCs/>
          <w:sz w:val="20"/>
          <w:szCs w:val="20"/>
        </w:rPr>
      </w:pPr>
    </w:p>
    <w:p w14:paraId="645F4B02" w14:textId="77777777" w:rsidR="00A35E1E" w:rsidRDefault="00A35E1E" w:rsidP="00191272">
      <w:pPr>
        <w:widowControl w:val="0"/>
        <w:autoSpaceDE w:val="0"/>
        <w:autoSpaceDN w:val="0"/>
        <w:adjustRightInd w:val="0"/>
        <w:spacing w:line="260" w:lineRule="exact"/>
        <w:rPr>
          <w:rFonts w:ascii="Arial" w:hAnsi="Arial" w:cs="Arial"/>
          <w:color w:val="000000"/>
          <w:sz w:val="20"/>
          <w:szCs w:val="20"/>
        </w:rPr>
      </w:pPr>
    </w:p>
    <w:p w14:paraId="7E0CC2BB" w14:textId="79E2713B" w:rsidR="003B3CEE" w:rsidRDefault="003B3CEE" w:rsidP="00191272">
      <w:pPr>
        <w:widowControl w:val="0"/>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The owner of Car Giant has spoken out following the Chair and Interim CEO of the O</w:t>
      </w:r>
      <w:r w:rsidR="00913073">
        <w:rPr>
          <w:rFonts w:ascii="Arial" w:hAnsi="Arial" w:cs="Arial"/>
          <w:color w:val="000000"/>
          <w:sz w:val="20"/>
          <w:szCs w:val="20"/>
        </w:rPr>
        <w:t>ld Oak and Park Royal Development Corporation (O</w:t>
      </w:r>
      <w:r>
        <w:rPr>
          <w:rFonts w:ascii="Arial" w:hAnsi="Arial" w:cs="Arial"/>
          <w:color w:val="000000"/>
          <w:sz w:val="20"/>
          <w:szCs w:val="20"/>
        </w:rPr>
        <w:t>PDC</w:t>
      </w:r>
      <w:r w:rsidR="00913073">
        <w:rPr>
          <w:rFonts w:ascii="Arial" w:hAnsi="Arial" w:cs="Arial"/>
          <w:color w:val="000000"/>
          <w:sz w:val="20"/>
          <w:szCs w:val="20"/>
        </w:rPr>
        <w:t>)</w:t>
      </w:r>
      <w:r>
        <w:rPr>
          <w:rFonts w:ascii="Arial" w:hAnsi="Arial" w:cs="Arial"/>
          <w:color w:val="000000"/>
          <w:sz w:val="20"/>
          <w:szCs w:val="20"/>
        </w:rPr>
        <w:t xml:space="preserve"> appearing </w:t>
      </w:r>
      <w:r w:rsidR="00CA5B3D">
        <w:rPr>
          <w:rFonts w:ascii="Arial" w:hAnsi="Arial" w:cs="Arial"/>
          <w:color w:val="000000"/>
          <w:sz w:val="20"/>
          <w:szCs w:val="20"/>
        </w:rPr>
        <w:t xml:space="preserve">in front of the London Assembly </w:t>
      </w:r>
      <w:r>
        <w:rPr>
          <w:rFonts w:ascii="Arial" w:hAnsi="Arial" w:cs="Arial"/>
          <w:color w:val="000000"/>
          <w:sz w:val="20"/>
          <w:szCs w:val="20"/>
        </w:rPr>
        <w:t>for the second time in four weeks.</w:t>
      </w:r>
    </w:p>
    <w:p w14:paraId="3320F92F" w14:textId="77777777" w:rsidR="003B3CEE" w:rsidRDefault="003B3CEE" w:rsidP="00191272">
      <w:pPr>
        <w:widowControl w:val="0"/>
        <w:autoSpaceDE w:val="0"/>
        <w:autoSpaceDN w:val="0"/>
        <w:adjustRightInd w:val="0"/>
        <w:spacing w:line="260" w:lineRule="exact"/>
        <w:rPr>
          <w:rFonts w:ascii="Arial" w:hAnsi="Arial" w:cs="Arial"/>
          <w:color w:val="000000"/>
          <w:sz w:val="20"/>
          <w:szCs w:val="20"/>
        </w:rPr>
      </w:pPr>
    </w:p>
    <w:p w14:paraId="60FC22F7" w14:textId="337AFB37" w:rsidR="003B3CEE" w:rsidRDefault="003B3CEE" w:rsidP="00191272">
      <w:pPr>
        <w:widowControl w:val="0"/>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On 11 June Liz Peace, Chair and David Lunts, Interim CEO, appeared for questioning in front of the Budget and Performance Committee.  On 4 July 2019 they also appeared for questioning in front of the entire London Assembly at their Plenary meeting.</w:t>
      </w:r>
    </w:p>
    <w:p w14:paraId="39FDF80C" w14:textId="77777777" w:rsidR="00470C02" w:rsidRDefault="00470C02" w:rsidP="00191272">
      <w:pPr>
        <w:widowControl w:val="0"/>
        <w:autoSpaceDE w:val="0"/>
        <w:autoSpaceDN w:val="0"/>
        <w:adjustRightInd w:val="0"/>
        <w:spacing w:line="260" w:lineRule="exact"/>
        <w:rPr>
          <w:rFonts w:ascii="Arial" w:hAnsi="Arial" w:cs="Arial"/>
          <w:color w:val="000000"/>
          <w:sz w:val="20"/>
          <w:szCs w:val="20"/>
        </w:rPr>
      </w:pPr>
    </w:p>
    <w:p w14:paraId="438D84DD" w14:textId="77777777" w:rsidR="001B781F" w:rsidRDefault="001B781F" w:rsidP="001B781F">
      <w:pPr>
        <w:autoSpaceDE w:val="0"/>
        <w:autoSpaceDN w:val="0"/>
        <w:spacing w:line="260" w:lineRule="exact"/>
        <w:rPr>
          <w:rFonts w:ascii="Arial" w:hAnsi="Arial" w:cs="Arial"/>
          <w:color w:val="000000"/>
          <w:sz w:val="20"/>
          <w:szCs w:val="20"/>
        </w:rPr>
      </w:pPr>
      <w:r>
        <w:rPr>
          <w:rFonts w:ascii="Arial" w:hAnsi="Arial" w:cs="Arial"/>
          <w:color w:val="000000"/>
          <w:sz w:val="20"/>
          <w:szCs w:val="20"/>
        </w:rPr>
        <w:t>During these two meetings and since the 11 June, the following facts have emerged for the first time:</w:t>
      </w:r>
    </w:p>
    <w:p w14:paraId="272EDB1E" w14:textId="77777777" w:rsidR="001B781F" w:rsidRDefault="001B781F" w:rsidP="001B781F">
      <w:pPr>
        <w:pStyle w:val="ListParagraph"/>
        <w:rPr>
          <w:rFonts w:ascii="Arial" w:hAnsi="Arial" w:cs="Arial"/>
          <w:sz w:val="20"/>
          <w:szCs w:val="20"/>
        </w:rPr>
      </w:pPr>
    </w:p>
    <w:p w14:paraId="4B98D6A7" w14:textId="5F994C61"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No progress has been made on the Memorandum of Understanding</w:t>
      </w:r>
      <w:r>
        <w:rPr>
          <w:rFonts w:ascii="Arial" w:hAnsi="Arial" w:cs="Arial"/>
          <w:sz w:val="20"/>
          <w:szCs w:val="20"/>
        </w:rPr>
        <w:t xml:space="preserve"> with other public sector landowners for the transfer of public land into the OPDC, despite public sector landowners owning 72% of the land within Old Oak Common and that agreement having been entered into under the previous administration of Boris Johnson (published on 16 March 2016).</w:t>
      </w:r>
      <w:r w:rsidR="00601B22">
        <w:rPr>
          <w:rFonts w:ascii="Arial" w:hAnsi="Arial" w:cs="Arial"/>
          <w:sz w:val="20"/>
          <w:szCs w:val="20"/>
        </w:rPr>
        <w:t xml:space="preserve">  Liz Peace stated to the London Assembly </w:t>
      </w:r>
      <w:r w:rsidR="0071474B">
        <w:rPr>
          <w:rFonts w:ascii="Arial" w:hAnsi="Arial" w:cs="Arial"/>
          <w:sz w:val="20"/>
          <w:szCs w:val="20"/>
        </w:rPr>
        <w:t xml:space="preserve">on 11 June </w:t>
      </w:r>
      <w:r w:rsidR="00601B22">
        <w:rPr>
          <w:rFonts w:ascii="Arial" w:hAnsi="Arial" w:cs="Arial"/>
          <w:sz w:val="20"/>
          <w:szCs w:val="20"/>
        </w:rPr>
        <w:t>that “</w:t>
      </w:r>
      <w:r w:rsidR="00601B22" w:rsidRPr="00601B22">
        <w:rPr>
          <w:rFonts w:ascii="Arial" w:hAnsi="Arial" w:cs="Arial"/>
          <w:i/>
          <w:sz w:val="20"/>
          <w:szCs w:val="20"/>
        </w:rPr>
        <w:t>we possibly took our eye off the ball in terms of pursuing</w:t>
      </w:r>
      <w:r w:rsidR="00601B22">
        <w:rPr>
          <w:rFonts w:ascii="Arial" w:hAnsi="Arial" w:cs="Arial"/>
          <w:i/>
          <w:sz w:val="20"/>
          <w:szCs w:val="20"/>
        </w:rPr>
        <w:t xml:space="preserve"> negotiations with Network R</w:t>
      </w:r>
      <w:r w:rsidR="00601B22" w:rsidRPr="00601B22">
        <w:rPr>
          <w:rFonts w:ascii="Arial" w:hAnsi="Arial" w:cs="Arial"/>
          <w:i/>
          <w:sz w:val="20"/>
          <w:szCs w:val="20"/>
        </w:rPr>
        <w:t>a</w:t>
      </w:r>
      <w:r w:rsidR="00601B22">
        <w:rPr>
          <w:rFonts w:ascii="Arial" w:hAnsi="Arial" w:cs="Arial"/>
          <w:i/>
          <w:sz w:val="20"/>
          <w:szCs w:val="20"/>
        </w:rPr>
        <w:t>i</w:t>
      </w:r>
      <w:r w:rsidR="00601B22" w:rsidRPr="00601B22">
        <w:rPr>
          <w:rFonts w:ascii="Arial" w:hAnsi="Arial" w:cs="Arial"/>
          <w:i/>
          <w:sz w:val="20"/>
          <w:szCs w:val="20"/>
        </w:rPr>
        <w:t>l</w:t>
      </w:r>
      <w:r w:rsidR="00601B22">
        <w:rPr>
          <w:rFonts w:ascii="Arial" w:hAnsi="Arial" w:cs="Arial"/>
          <w:sz w:val="20"/>
          <w:szCs w:val="20"/>
        </w:rPr>
        <w:t>”.</w:t>
      </w:r>
    </w:p>
    <w:p w14:paraId="416FACD2" w14:textId="77777777" w:rsidR="001B781F" w:rsidRDefault="001B781F" w:rsidP="001B781F">
      <w:pPr>
        <w:pStyle w:val="ListParagraph"/>
        <w:spacing w:line="260" w:lineRule="exact"/>
        <w:rPr>
          <w:rFonts w:ascii="Arial" w:hAnsi="Arial" w:cs="Arial"/>
          <w:sz w:val="20"/>
          <w:szCs w:val="20"/>
        </w:rPr>
      </w:pPr>
    </w:p>
    <w:p w14:paraId="7445BA32" w14:textId="75EBA8AD" w:rsidR="001B781F" w:rsidRPr="0053129A"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 xml:space="preserve">Neither of the </w:t>
      </w:r>
      <w:proofErr w:type="spellStart"/>
      <w:r>
        <w:rPr>
          <w:rFonts w:ascii="Arial" w:hAnsi="Arial" w:cs="Arial"/>
          <w:b/>
          <w:bCs/>
          <w:sz w:val="20"/>
          <w:szCs w:val="20"/>
        </w:rPr>
        <w:t>TfL</w:t>
      </w:r>
      <w:proofErr w:type="spellEnd"/>
      <w:r>
        <w:rPr>
          <w:rFonts w:ascii="Arial" w:hAnsi="Arial" w:cs="Arial"/>
          <w:b/>
          <w:bCs/>
          <w:sz w:val="20"/>
          <w:szCs w:val="20"/>
        </w:rPr>
        <w:t xml:space="preserve"> stations planned by the OPDC </w:t>
      </w:r>
      <w:r w:rsidR="00601B22">
        <w:rPr>
          <w:rFonts w:ascii="Arial" w:hAnsi="Arial" w:cs="Arial"/>
          <w:b/>
          <w:bCs/>
          <w:sz w:val="20"/>
          <w:szCs w:val="20"/>
        </w:rPr>
        <w:t>(</w:t>
      </w:r>
      <w:proofErr w:type="spellStart"/>
      <w:r w:rsidR="00601B22">
        <w:rPr>
          <w:rFonts w:ascii="Arial" w:hAnsi="Arial" w:cs="Arial"/>
          <w:b/>
          <w:bCs/>
          <w:sz w:val="20"/>
          <w:szCs w:val="20"/>
        </w:rPr>
        <w:t>Hyth</w:t>
      </w:r>
      <w:r w:rsidR="00BC29DB">
        <w:rPr>
          <w:rFonts w:ascii="Arial" w:hAnsi="Arial" w:cs="Arial"/>
          <w:b/>
          <w:bCs/>
          <w:sz w:val="20"/>
          <w:szCs w:val="20"/>
        </w:rPr>
        <w:t>e</w:t>
      </w:r>
      <w:proofErr w:type="spellEnd"/>
      <w:r w:rsidR="00601B22">
        <w:rPr>
          <w:rFonts w:ascii="Arial" w:hAnsi="Arial" w:cs="Arial"/>
          <w:b/>
          <w:bCs/>
          <w:sz w:val="20"/>
          <w:szCs w:val="20"/>
        </w:rPr>
        <w:t xml:space="preserve"> Road and Old Oak Common) </w:t>
      </w:r>
      <w:r>
        <w:rPr>
          <w:rFonts w:ascii="Arial" w:hAnsi="Arial" w:cs="Arial"/>
          <w:b/>
          <w:bCs/>
          <w:sz w:val="20"/>
          <w:szCs w:val="20"/>
        </w:rPr>
        <w:t xml:space="preserve">to improve transport connections in the area </w:t>
      </w:r>
      <w:r w:rsidR="00BC29DB">
        <w:rPr>
          <w:rFonts w:ascii="Arial" w:hAnsi="Arial" w:cs="Arial"/>
          <w:b/>
          <w:bCs/>
          <w:sz w:val="20"/>
          <w:szCs w:val="20"/>
        </w:rPr>
        <w:t>are likely to</w:t>
      </w:r>
      <w:r>
        <w:rPr>
          <w:rFonts w:ascii="Arial" w:hAnsi="Arial" w:cs="Arial"/>
          <w:b/>
          <w:bCs/>
          <w:sz w:val="20"/>
          <w:szCs w:val="20"/>
        </w:rPr>
        <w:t xml:space="preserve"> be delivered</w:t>
      </w:r>
      <w:r>
        <w:rPr>
          <w:rFonts w:ascii="Arial" w:hAnsi="Arial" w:cs="Arial"/>
          <w:sz w:val="20"/>
          <w:szCs w:val="20"/>
        </w:rPr>
        <w:t xml:space="preserve">, as </w:t>
      </w:r>
      <w:proofErr w:type="spellStart"/>
      <w:r>
        <w:rPr>
          <w:rFonts w:ascii="Arial" w:hAnsi="Arial" w:cs="Arial"/>
          <w:sz w:val="20"/>
          <w:szCs w:val="20"/>
        </w:rPr>
        <w:t>TfL</w:t>
      </w:r>
      <w:proofErr w:type="spellEnd"/>
      <w:r>
        <w:rPr>
          <w:rFonts w:ascii="Arial" w:hAnsi="Arial" w:cs="Arial"/>
          <w:sz w:val="20"/>
          <w:szCs w:val="20"/>
        </w:rPr>
        <w:t xml:space="preserve"> does not have the funding to deliver them and </w:t>
      </w:r>
      <w:proofErr w:type="spellStart"/>
      <w:r w:rsidR="00BC29DB">
        <w:rPr>
          <w:rFonts w:ascii="Arial" w:hAnsi="Arial" w:cs="Arial"/>
          <w:sz w:val="20"/>
          <w:szCs w:val="20"/>
        </w:rPr>
        <w:t>Hythe</w:t>
      </w:r>
      <w:proofErr w:type="spellEnd"/>
      <w:r w:rsidR="00BC29DB">
        <w:rPr>
          <w:rFonts w:ascii="Arial" w:hAnsi="Arial" w:cs="Arial"/>
          <w:sz w:val="20"/>
          <w:szCs w:val="20"/>
        </w:rPr>
        <w:t xml:space="preserve"> Road station </w:t>
      </w:r>
      <w:r>
        <w:rPr>
          <w:rFonts w:ascii="Arial" w:hAnsi="Arial" w:cs="Arial"/>
          <w:sz w:val="20"/>
          <w:szCs w:val="20"/>
        </w:rPr>
        <w:t>fail</w:t>
      </w:r>
      <w:r w:rsidR="00BC29DB">
        <w:rPr>
          <w:rFonts w:ascii="Arial" w:hAnsi="Arial" w:cs="Arial"/>
          <w:sz w:val="20"/>
          <w:szCs w:val="20"/>
        </w:rPr>
        <w:t>s</w:t>
      </w:r>
      <w:r>
        <w:rPr>
          <w:rFonts w:ascii="Arial" w:hAnsi="Arial" w:cs="Arial"/>
          <w:sz w:val="20"/>
          <w:szCs w:val="20"/>
        </w:rPr>
        <w:t xml:space="preserve"> to meet business case tests.</w:t>
      </w:r>
      <w:r w:rsidR="00601B22">
        <w:rPr>
          <w:rFonts w:ascii="Arial" w:hAnsi="Arial" w:cs="Arial"/>
          <w:sz w:val="20"/>
          <w:szCs w:val="20"/>
        </w:rPr>
        <w:t xml:space="preserve">  Liz Peace stated to the London Assembly</w:t>
      </w:r>
      <w:r w:rsidR="0071474B">
        <w:rPr>
          <w:rFonts w:ascii="Arial" w:hAnsi="Arial" w:cs="Arial"/>
          <w:sz w:val="20"/>
          <w:szCs w:val="20"/>
        </w:rPr>
        <w:t xml:space="preserve"> on 11 June</w:t>
      </w:r>
      <w:r w:rsidR="00601B22">
        <w:rPr>
          <w:rFonts w:ascii="Arial" w:hAnsi="Arial" w:cs="Arial"/>
          <w:sz w:val="20"/>
          <w:szCs w:val="20"/>
        </w:rPr>
        <w:t xml:space="preserve"> “</w:t>
      </w:r>
      <w:r w:rsidR="00601B22" w:rsidRPr="00601B22">
        <w:rPr>
          <w:rFonts w:ascii="Arial" w:hAnsi="Arial" w:cs="Arial"/>
          <w:i/>
          <w:sz w:val="20"/>
          <w:szCs w:val="20"/>
        </w:rPr>
        <w:t>I would have thought the probably of them happening is very slight</w:t>
      </w:r>
      <w:r w:rsidR="00601B22">
        <w:rPr>
          <w:rFonts w:ascii="Arial" w:hAnsi="Arial" w:cs="Arial"/>
          <w:sz w:val="20"/>
          <w:szCs w:val="20"/>
        </w:rPr>
        <w:t>”.</w:t>
      </w:r>
      <w:r w:rsidR="0053129A">
        <w:rPr>
          <w:rFonts w:ascii="Arial" w:hAnsi="Arial" w:cs="Arial"/>
          <w:sz w:val="20"/>
          <w:szCs w:val="20"/>
        </w:rPr>
        <w:t xml:space="preserve">  </w:t>
      </w:r>
      <w:r w:rsidR="0053129A" w:rsidRPr="0053129A">
        <w:rPr>
          <w:rFonts w:ascii="Arial" w:hAnsi="Arial" w:cs="Arial"/>
          <w:sz w:val="20"/>
          <w:szCs w:val="20"/>
        </w:rPr>
        <w:t>David Lunts confirmed on 4 July that “</w:t>
      </w:r>
      <w:r w:rsidR="0053129A" w:rsidRPr="0053129A">
        <w:rPr>
          <w:rFonts w:ascii="Arial" w:hAnsi="Arial" w:cs="Arial"/>
          <w:i/>
          <w:sz w:val="20"/>
          <w:szCs w:val="20"/>
        </w:rPr>
        <w:t>neither station is funded</w:t>
      </w:r>
      <w:r w:rsidR="0053129A" w:rsidRPr="0053129A">
        <w:rPr>
          <w:rFonts w:ascii="Arial" w:hAnsi="Arial" w:cs="Arial"/>
          <w:sz w:val="20"/>
          <w:szCs w:val="20"/>
        </w:rPr>
        <w:t>”.</w:t>
      </w:r>
    </w:p>
    <w:p w14:paraId="77161DF3" w14:textId="77777777" w:rsidR="0071474B" w:rsidRPr="0071474B" w:rsidRDefault="0071474B" w:rsidP="0071474B">
      <w:pPr>
        <w:pStyle w:val="ListParagraph"/>
        <w:rPr>
          <w:rFonts w:ascii="Arial" w:hAnsi="Arial" w:cs="Arial"/>
          <w:sz w:val="20"/>
          <w:szCs w:val="20"/>
        </w:rPr>
      </w:pPr>
    </w:p>
    <w:p w14:paraId="64C2DAAD" w14:textId="44CB8AB6" w:rsidR="0071474B" w:rsidRPr="0071474B" w:rsidRDefault="0071474B" w:rsidP="0071474B">
      <w:pPr>
        <w:pStyle w:val="ListParagraph"/>
        <w:numPr>
          <w:ilvl w:val="0"/>
          <w:numId w:val="42"/>
        </w:numPr>
        <w:spacing w:line="260" w:lineRule="exact"/>
        <w:rPr>
          <w:rFonts w:ascii="Arial" w:hAnsi="Arial" w:cs="Arial"/>
          <w:sz w:val="20"/>
          <w:szCs w:val="20"/>
        </w:rPr>
      </w:pPr>
      <w:r>
        <w:rPr>
          <w:rFonts w:ascii="Arial" w:hAnsi="Arial" w:cs="Arial"/>
          <w:b/>
          <w:sz w:val="20"/>
          <w:szCs w:val="20"/>
        </w:rPr>
        <w:t xml:space="preserve">On 4 July 2019, David Lunts, confirmed that it’s </w:t>
      </w:r>
      <w:r w:rsidRPr="0071474B">
        <w:rPr>
          <w:rFonts w:ascii="Arial" w:hAnsi="Arial" w:cs="Arial"/>
          <w:b/>
          <w:sz w:val="20"/>
          <w:szCs w:val="20"/>
        </w:rPr>
        <w:t xml:space="preserve">Phase 1a development </w:t>
      </w:r>
      <w:r>
        <w:rPr>
          <w:rFonts w:ascii="Arial" w:hAnsi="Arial" w:cs="Arial"/>
          <w:b/>
          <w:sz w:val="20"/>
          <w:szCs w:val="20"/>
        </w:rPr>
        <w:t xml:space="preserve">scheme </w:t>
      </w:r>
      <w:r w:rsidRPr="0071474B">
        <w:rPr>
          <w:rFonts w:ascii="Arial" w:hAnsi="Arial" w:cs="Arial"/>
          <w:b/>
          <w:sz w:val="20"/>
          <w:szCs w:val="20"/>
        </w:rPr>
        <w:t>will require 25% of Car Giant land, including operational land in use for the running of the Car Giant business</w:t>
      </w:r>
      <w:r>
        <w:rPr>
          <w:rFonts w:ascii="Arial" w:hAnsi="Arial" w:cs="Arial"/>
          <w:sz w:val="20"/>
          <w:szCs w:val="20"/>
        </w:rPr>
        <w:t xml:space="preserve">.  This runs </w:t>
      </w:r>
      <w:r w:rsidRPr="0071474B">
        <w:rPr>
          <w:rFonts w:ascii="Arial" w:hAnsi="Arial" w:cs="Arial"/>
          <w:iCs/>
          <w:sz w:val="20"/>
          <w:szCs w:val="20"/>
        </w:rPr>
        <w:t>contrary to statements made by Liz Peace, OPDC Chair, to the London Assembly on 11 June that the OPDC intends to “</w:t>
      </w:r>
      <w:r w:rsidRPr="0071474B">
        <w:rPr>
          <w:rFonts w:ascii="Arial" w:hAnsi="Arial" w:cs="Arial"/>
          <w:i/>
          <w:iCs/>
          <w:sz w:val="20"/>
          <w:szCs w:val="20"/>
        </w:rPr>
        <w:t>crack on and work around the Car Giant land ownership</w:t>
      </w:r>
      <w:r w:rsidRPr="0071474B">
        <w:rPr>
          <w:rFonts w:ascii="Arial" w:hAnsi="Arial" w:cs="Arial"/>
          <w:iCs/>
          <w:sz w:val="20"/>
          <w:szCs w:val="20"/>
        </w:rPr>
        <w:t>” and that “</w:t>
      </w:r>
      <w:r w:rsidRPr="0071474B">
        <w:rPr>
          <w:rFonts w:ascii="Arial" w:hAnsi="Arial" w:cs="Arial"/>
          <w:i/>
          <w:iCs/>
          <w:sz w:val="20"/>
          <w:szCs w:val="20"/>
        </w:rPr>
        <w:t>all we can do is play a waiting game and get on with what we can achieve around Car Giant</w:t>
      </w:r>
      <w:r w:rsidRPr="0071474B">
        <w:rPr>
          <w:rFonts w:ascii="Arial" w:hAnsi="Arial" w:cs="Arial"/>
          <w:iCs/>
          <w:sz w:val="20"/>
          <w:szCs w:val="20"/>
        </w:rPr>
        <w:t xml:space="preserve">”. </w:t>
      </w:r>
    </w:p>
    <w:p w14:paraId="501F8875" w14:textId="77777777" w:rsidR="0071474B" w:rsidRDefault="0071474B" w:rsidP="001B781F">
      <w:pPr>
        <w:pStyle w:val="ListParagraph"/>
        <w:rPr>
          <w:rFonts w:ascii="Arial" w:hAnsi="Arial" w:cs="Arial"/>
          <w:sz w:val="20"/>
          <w:szCs w:val="20"/>
        </w:rPr>
      </w:pPr>
    </w:p>
    <w:p w14:paraId="0446BADF" w14:textId="77777777"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A series of conditions have been set by Government (MHCLG) before any of the £250 million of HIF money can be spent</w:t>
      </w:r>
      <w:r>
        <w:rPr>
          <w:rFonts w:ascii="Arial" w:hAnsi="Arial" w:cs="Arial"/>
          <w:sz w:val="20"/>
          <w:szCs w:val="20"/>
        </w:rPr>
        <w:t>.  The HIF money has only been provisionally allocated but the OPDC is refusing to release these conditions for scrutiny.</w:t>
      </w:r>
    </w:p>
    <w:p w14:paraId="287BB450" w14:textId="77777777" w:rsidR="001B781F" w:rsidRDefault="001B781F" w:rsidP="001B781F">
      <w:pPr>
        <w:pStyle w:val="ListParagraph"/>
        <w:rPr>
          <w:rFonts w:ascii="Arial" w:hAnsi="Arial" w:cs="Arial"/>
          <w:sz w:val="20"/>
          <w:szCs w:val="20"/>
        </w:rPr>
      </w:pPr>
    </w:p>
    <w:p w14:paraId="2CC1167D" w14:textId="6CB2E949"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One of the HIF conditions is that the</w:t>
      </w:r>
      <w:r>
        <w:rPr>
          <w:rFonts w:ascii="Arial" w:hAnsi="Arial" w:cs="Arial"/>
          <w:sz w:val="20"/>
          <w:szCs w:val="20"/>
        </w:rPr>
        <w:t xml:space="preserve"> </w:t>
      </w:r>
      <w:r>
        <w:rPr>
          <w:rFonts w:ascii="Arial" w:hAnsi="Arial" w:cs="Arial"/>
          <w:b/>
          <w:bCs/>
          <w:sz w:val="20"/>
          <w:szCs w:val="20"/>
        </w:rPr>
        <w:t>GLA legally underwrites the full £250 million</w:t>
      </w:r>
      <w:r>
        <w:rPr>
          <w:rFonts w:ascii="Arial" w:hAnsi="Arial" w:cs="Arial"/>
          <w:sz w:val="20"/>
          <w:szCs w:val="20"/>
        </w:rPr>
        <w:t xml:space="preserve">.  David Lunts confirmed </w:t>
      </w:r>
      <w:r w:rsidR="00BC29DB">
        <w:rPr>
          <w:rFonts w:ascii="Arial" w:hAnsi="Arial" w:cs="Arial"/>
          <w:sz w:val="20"/>
          <w:szCs w:val="20"/>
        </w:rPr>
        <w:t xml:space="preserve">on 11 June 2019 </w:t>
      </w:r>
      <w:r>
        <w:rPr>
          <w:rFonts w:ascii="Arial" w:hAnsi="Arial" w:cs="Arial"/>
          <w:sz w:val="20"/>
          <w:szCs w:val="20"/>
        </w:rPr>
        <w:t xml:space="preserve">that the risk profile had risen since the bid was submitted and that the GLA may be unable to underwrite this amount given the GLA’s existing exposure to the London Legacy Development Corporation, </w:t>
      </w:r>
      <w:proofErr w:type="spellStart"/>
      <w:r>
        <w:rPr>
          <w:rFonts w:ascii="Arial" w:hAnsi="Arial" w:cs="Arial"/>
          <w:sz w:val="20"/>
          <w:szCs w:val="20"/>
        </w:rPr>
        <w:t>Crossrail</w:t>
      </w:r>
      <w:proofErr w:type="spellEnd"/>
      <w:r>
        <w:rPr>
          <w:rFonts w:ascii="Arial" w:hAnsi="Arial" w:cs="Arial"/>
          <w:sz w:val="20"/>
          <w:szCs w:val="20"/>
        </w:rPr>
        <w:t xml:space="preserve"> and other items. </w:t>
      </w:r>
    </w:p>
    <w:p w14:paraId="06888072" w14:textId="77777777" w:rsidR="001B781F" w:rsidRDefault="001B781F" w:rsidP="001B781F">
      <w:pPr>
        <w:pStyle w:val="ListParagraph"/>
        <w:rPr>
          <w:rFonts w:ascii="Arial" w:hAnsi="Arial" w:cs="Arial"/>
          <w:sz w:val="20"/>
          <w:szCs w:val="20"/>
        </w:rPr>
      </w:pPr>
    </w:p>
    <w:p w14:paraId="3DB45062" w14:textId="77777777"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Another of the HIF conditions was confirmed as having an</w:t>
      </w:r>
      <w:r>
        <w:rPr>
          <w:rFonts w:ascii="Arial" w:hAnsi="Arial" w:cs="Arial"/>
          <w:sz w:val="20"/>
          <w:szCs w:val="20"/>
        </w:rPr>
        <w:t xml:space="preserve"> </w:t>
      </w:r>
      <w:r>
        <w:rPr>
          <w:rFonts w:ascii="Arial" w:hAnsi="Arial" w:cs="Arial"/>
          <w:b/>
          <w:bCs/>
          <w:sz w:val="20"/>
          <w:szCs w:val="20"/>
        </w:rPr>
        <w:t>adopted Local Plan</w:t>
      </w:r>
      <w:r>
        <w:rPr>
          <w:rFonts w:ascii="Arial" w:hAnsi="Arial" w:cs="Arial"/>
          <w:sz w:val="20"/>
          <w:szCs w:val="20"/>
        </w:rPr>
        <w:t>.  The Inspector examining OPDC’s Draft Local Plan is asking probing questions as to the adequacy of the viability and other evidence that forms part of the supporting material for the plan.  As a result OPDC has to provide significant further material to seek to explain and justify their position. One additional hearing session has already been held by the Inspector arising from concerns raised by Car Giant and another one is now to be held on 18 July.</w:t>
      </w:r>
    </w:p>
    <w:p w14:paraId="497C9791" w14:textId="77777777" w:rsidR="001B781F" w:rsidRDefault="001B781F" w:rsidP="001B781F">
      <w:pPr>
        <w:pStyle w:val="ListParagraph"/>
        <w:rPr>
          <w:rFonts w:ascii="Arial" w:hAnsi="Arial" w:cs="Arial"/>
          <w:sz w:val="20"/>
          <w:szCs w:val="20"/>
        </w:rPr>
      </w:pPr>
    </w:p>
    <w:p w14:paraId="4BCF78F5" w14:textId="75714EA3"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Until all conditions are met none of the £250 million is available to spend</w:t>
      </w:r>
      <w:r>
        <w:rPr>
          <w:rFonts w:ascii="Arial" w:hAnsi="Arial" w:cs="Arial"/>
          <w:sz w:val="20"/>
          <w:szCs w:val="20"/>
        </w:rPr>
        <w:t>, meaning the GLA continues to fund the OPDC on top of the £30 million already spent.</w:t>
      </w:r>
      <w:r w:rsidR="0071474B">
        <w:rPr>
          <w:rFonts w:ascii="Arial" w:hAnsi="Arial" w:cs="Arial"/>
          <w:sz w:val="20"/>
          <w:szCs w:val="20"/>
        </w:rPr>
        <w:t xml:space="preserve">  On 4 July 2019 Liz Peace confirmed that further interim funding by the GLA would be announced shortly.</w:t>
      </w:r>
    </w:p>
    <w:p w14:paraId="71601C54" w14:textId="77777777" w:rsidR="001B781F" w:rsidRDefault="001B781F" w:rsidP="001B781F">
      <w:pPr>
        <w:pStyle w:val="ListParagraph"/>
        <w:rPr>
          <w:rFonts w:ascii="Arial" w:hAnsi="Arial" w:cs="Arial"/>
          <w:sz w:val="20"/>
          <w:szCs w:val="20"/>
        </w:rPr>
      </w:pPr>
    </w:p>
    <w:p w14:paraId="0F2BADBE" w14:textId="41CB5C10"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Old Oak North actually requires “</w:t>
      </w:r>
      <w:r>
        <w:rPr>
          <w:rFonts w:ascii="Arial" w:hAnsi="Arial" w:cs="Arial"/>
          <w:b/>
          <w:bCs/>
          <w:i/>
          <w:iCs/>
          <w:sz w:val="20"/>
          <w:szCs w:val="20"/>
        </w:rPr>
        <w:t>around £1bn</w:t>
      </w:r>
      <w:r>
        <w:rPr>
          <w:rFonts w:ascii="Arial" w:hAnsi="Arial" w:cs="Arial"/>
          <w:b/>
          <w:bCs/>
          <w:sz w:val="20"/>
          <w:szCs w:val="20"/>
        </w:rPr>
        <w:t>” to unlock</w:t>
      </w:r>
      <w:r>
        <w:rPr>
          <w:rFonts w:ascii="Arial" w:hAnsi="Arial" w:cs="Arial"/>
          <w:sz w:val="20"/>
          <w:szCs w:val="20"/>
        </w:rPr>
        <w:t xml:space="preserve"> and not the £250 million which was announced </w:t>
      </w:r>
      <w:r w:rsidR="00BC29DB">
        <w:rPr>
          <w:rFonts w:ascii="Arial" w:hAnsi="Arial" w:cs="Arial"/>
          <w:sz w:val="20"/>
          <w:szCs w:val="20"/>
        </w:rPr>
        <w:t>as</w:t>
      </w:r>
      <w:r>
        <w:rPr>
          <w:rFonts w:ascii="Arial" w:hAnsi="Arial" w:cs="Arial"/>
          <w:sz w:val="20"/>
          <w:szCs w:val="20"/>
        </w:rPr>
        <w:t xml:space="preserve"> giving “</w:t>
      </w:r>
      <w:r>
        <w:rPr>
          <w:rFonts w:ascii="Arial" w:hAnsi="Arial" w:cs="Arial"/>
          <w:i/>
          <w:iCs/>
          <w:sz w:val="20"/>
          <w:szCs w:val="20"/>
        </w:rPr>
        <w:t>certainty</w:t>
      </w:r>
      <w:r>
        <w:rPr>
          <w:rFonts w:ascii="Arial" w:hAnsi="Arial" w:cs="Arial"/>
          <w:sz w:val="20"/>
          <w:szCs w:val="20"/>
        </w:rPr>
        <w:t>” on the delivery of 10,000 homes at Old Oak North.  The true cost of actually delivering Old Oak North still remains unknown.</w:t>
      </w:r>
    </w:p>
    <w:p w14:paraId="19B502CE" w14:textId="77777777" w:rsidR="001B781F" w:rsidRDefault="001B781F" w:rsidP="001B781F">
      <w:pPr>
        <w:pStyle w:val="ListParagraph"/>
        <w:rPr>
          <w:rFonts w:ascii="Arial" w:hAnsi="Arial" w:cs="Arial"/>
          <w:sz w:val="20"/>
          <w:szCs w:val="20"/>
        </w:rPr>
      </w:pPr>
    </w:p>
    <w:p w14:paraId="503955D4" w14:textId="5B3636B9"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The £250 million would only fund ‘Phase 1a’ of development</w:t>
      </w:r>
      <w:r>
        <w:rPr>
          <w:rFonts w:ascii="Arial" w:hAnsi="Arial" w:cs="Arial"/>
          <w:sz w:val="20"/>
          <w:szCs w:val="20"/>
        </w:rPr>
        <w:t xml:space="preserve">, </w:t>
      </w:r>
      <w:r w:rsidR="000E76E7">
        <w:rPr>
          <w:rFonts w:ascii="Arial" w:hAnsi="Arial" w:cs="Arial"/>
          <w:sz w:val="20"/>
          <w:szCs w:val="20"/>
        </w:rPr>
        <w:t xml:space="preserve">which is around 3,000 homes, but </w:t>
      </w:r>
      <w:r>
        <w:rPr>
          <w:rFonts w:ascii="Arial" w:hAnsi="Arial" w:cs="Arial"/>
          <w:sz w:val="20"/>
          <w:szCs w:val="20"/>
        </w:rPr>
        <w:t>David Lunts has admitted that even this limited phase has “</w:t>
      </w:r>
      <w:r>
        <w:rPr>
          <w:rFonts w:ascii="Arial" w:hAnsi="Arial" w:cs="Arial"/>
          <w:i/>
          <w:iCs/>
          <w:sz w:val="20"/>
          <w:szCs w:val="20"/>
        </w:rPr>
        <w:t>significant viability challenges</w:t>
      </w:r>
      <w:r>
        <w:rPr>
          <w:rFonts w:ascii="Arial" w:hAnsi="Arial" w:cs="Arial"/>
          <w:sz w:val="20"/>
          <w:szCs w:val="20"/>
        </w:rPr>
        <w:t xml:space="preserve">”. </w:t>
      </w:r>
    </w:p>
    <w:p w14:paraId="429E7A4F" w14:textId="77777777" w:rsidR="001B781F" w:rsidRDefault="001B781F" w:rsidP="001B781F">
      <w:pPr>
        <w:pStyle w:val="ListParagraph"/>
        <w:spacing w:line="260" w:lineRule="exact"/>
        <w:rPr>
          <w:rFonts w:ascii="Arial" w:hAnsi="Arial" w:cs="Arial"/>
          <w:sz w:val="20"/>
          <w:szCs w:val="20"/>
        </w:rPr>
      </w:pPr>
    </w:p>
    <w:p w14:paraId="54C70FCD" w14:textId="5260A498" w:rsidR="001B781F" w:rsidRDefault="00A344C1"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 xml:space="preserve">The OPDC has not proposed any </w:t>
      </w:r>
      <w:r w:rsidR="001B781F">
        <w:rPr>
          <w:rFonts w:ascii="Arial" w:hAnsi="Arial" w:cs="Arial"/>
          <w:b/>
          <w:bCs/>
          <w:sz w:val="20"/>
          <w:szCs w:val="20"/>
        </w:rPr>
        <w:t xml:space="preserve">relocation site </w:t>
      </w:r>
      <w:r>
        <w:rPr>
          <w:rFonts w:ascii="Arial" w:hAnsi="Arial" w:cs="Arial"/>
          <w:b/>
          <w:bCs/>
          <w:sz w:val="20"/>
          <w:szCs w:val="20"/>
        </w:rPr>
        <w:t xml:space="preserve">options </w:t>
      </w:r>
      <w:r w:rsidR="001B781F">
        <w:rPr>
          <w:rFonts w:ascii="Arial" w:hAnsi="Arial" w:cs="Arial"/>
          <w:b/>
          <w:bCs/>
          <w:sz w:val="20"/>
          <w:szCs w:val="20"/>
        </w:rPr>
        <w:t xml:space="preserve">for Car </w:t>
      </w:r>
      <w:r w:rsidR="001B781F" w:rsidRPr="00A344C1">
        <w:rPr>
          <w:rFonts w:ascii="Arial" w:hAnsi="Arial" w:cs="Arial"/>
          <w:b/>
          <w:bCs/>
          <w:sz w:val="20"/>
          <w:szCs w:val="20"/>
        </w:rPr>
        <w:t>Giant</w:t>
      </w:r>
      <w:r w:rsidR="001B781F" w:rsidRPr="00A344C1">
        <w:rPr>
          <w:rFonts w:ascii="Arial" w:hAnsi="Arial" w:cs="Arial"/>
          <w:b/>
          <w:sz w:val="20"/>
          <w:szCs w:val="20"/>
        </w:rPr>
        <w:t>, let alone costed</w:t>
      </w:r>
      <w:r w:rsidRPr="00A344C1">
        <w:rPr>
          <w:rFonts w:ascii="Arial" w:hAnsi="Arial" w:cs="Arial"/>
          <w:b/>
          <w:sz w:val="20"/>
          <w:szCs w:val="20"/>
        </w:rPr>
        <w:t xml:space="preserve"> such a move</w:t>
      </w:r>
      <w:r w:rsidR="001B781F">
        <w:rPr>
          <w:rFonts w:ascii="Arial" w:hAnsi="Arial" w:cs="Arial"/>
          <w:sz w:val="20"/>
          <w:szCs w:val="20"/>
        </w:rPr>
        <w:t>.  With no site to move to Car Giant either needs to remain on site or have its business extinguished.</w:t>
      </w:r>
    </w:p>
    <w:p w14:paraId="73B602E9" w14:textId="77777777" w:rsidR="001B781F" w:rsidRDefault="001B781F" w:rsidP="001B781F">
      <w:pPr>
        <w:pStyle w:val="ListParagraph"/>
        <w:rPr>
          <w:rFonts w:ascii="Arial" w:hAnsi="Arial" w:cs="Arial"/>
          <w:sz w:val="20"/>
          <w:szCs w:val="20"/>
        </w:rPr>
      </w:pPr>
    </w:p>
    <w:p w14:paraId="289AA3E0" w14:textId="77777777"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The OPDC cannot afford the cost of extinguishing Car Giant</w:t>
      </w:r>
      <w:r>
        <w:rPr>
          <w:rFonts w:ascii="Arial" w:hAnsi="Arial" w:cs="Arial"/>
          <w:sz w:val="20"/>
          <w:szCs w:val="20"/>
        </w:rPr>
        <w:t xml:space="preserve">, which Liz Peace accepted was about £600 million. </w:t>
      </w:r>
    </w:p>
    <w:p w14:paraId="4F8D8C56" w14:textId="77777777" w:rsidR="001B781F" w:rsidRDefault="001B781F" w:rsidP="001B781F">
      <w:pPr>
        <w:pStyle w:val="ListParagraph"/>
        <w:spacing w:line="260" w:lineRule="exact"/>
        <w:rPr>
          <w:rFonts w:ascii="Arial" w:hAnsi="Arial" w:cs="Arial"/>
          <w:sz w:val="20"/>
          <w:szCs w:val="20"/>
        </w:rPr>
      </w:pPr>
    </w:p>
    <w:p w14:paraId="044D8F6B" w14:textId="77777777"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High and rising land values for industrial land mean that the development of the Car Giant site is unviable</w:t>
      </w:r>
      <w:r>
        <w:rPr>
          <w:rFonts w:ascii="Arial" w:hAnsi="Arial" w:cs="Arial"/>
          <w:sz w:val="20"/>
          <w:szCs w:val="20"/>
        </w:rPr>
        <w:t>, which was confirmed by Liz Peace and David Lunts at the 11 June Committee.</w:t>
      </w:r>
    </w:p>
    <w:p w14:paraId="2E83BCFC" w14:textId="77777777" w:rsidR="001B781F" w:rsidRDefault="001B781F" w:rsidP="001B781F">
      <w:pPr>
        <w:pStyle w:val="ListParagraph"/>
        <w:rPr>
          <w:rFonts w:ascii="Arial" w:hAnsi="Arial" w:cs="Arial"/>
          <w:sz w:val="20"/>
          <w:szCs w:val="20"/>
        </w:rPr>
      </w:pPr>
    </w:p>
    <w:p w14:paraId="0EF5E378" w14:textId="77777777"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Information submitted to the Local Plan Inspector shows that the OPDC has assumed the value of Car Giant land to be far too low</w:t>
      </w:r>
      <w:r>
        <w:rPr>
          <w:rFonts w:ascii="Arial" w:hAnsi="Arial" w:cs="Arial"/>
          <w:sz w:val="20"/>
          <w:szCs w:val="20"/>
        </w:rPr>
        <w:t>.  T</w:t>
      </w:r>
      <w:r>
        <w:rPr>
          <w:rFonts w:ascii="Arial" w:hAnsi="Arial" w:cs="Arial"/>
          <w:color w:val="000000"/>
          <w:sz w:val="20"/>
          <w:szCs w:val="20"/>
        </w:rPr>
        <w:t xml:space="preserve">he OPDC’s ‘Whole Plan Viability Study’ values land on the basis of rental values of between £8 and £9 per </w:t>
      </w:r>
      <w:proofErr w:type="spellStart"/>
      <w:r>
        <w:rPr>
          <w:rFonts w:ascii="Arial" w:hAnsi="Arial" w:cs="Arial"/>
          <w:color w:val="000000"/>
          <w:sz w:val="20"/>
          <w:szCs w:val="20"/>
        </w:rPr>
        <w:t>sq</w:t>
      </w:r>
      <w:proofErr w:type="spellEnd"/>
      <w:r>
        <w:rPr>
          <w:rFonts w:ascii="Arial" w:hAnsi="Arial" w:cs="Arial"/>
          <w:color w:val="000000"/>
          <w:sz w:val="20"/>
          <w:szCs w:val="20"/>
        </w:rPr>
        <w:t xml:space="preserve"> ft.  Current actual rents being paid by businesses right now on Car Giant land are up to £22 per </w:t>
      </w:r>
      <w:proofErr w:type="spellStart"/>
      <w:r>
        <w:rPr>
          <w:rFonts w:ascii="Arial" w:hAnsi="Arial" w:cs="Arial"/>
          <w:color w:val="000000"/>
          <w:sz w:val="20"/>
          <w:szCs w:val="20"/>
        </w:rPr>
        <w:t>sq</w:t>
      </w:r>
      <w:proofErr w:type="spellEnd"/>
      <w:r>
        <w:rPr>
          <w:rFonts w:ascii="Arial" w:hAnsi="Arial" w:cs="Arial"/>
          <w:color w:val="000000"/>
          <w:sz w:val="20"/>
          <w:szCs w:val="20"/>
        </w:rPr>
        <w:t xml:space="preserve"> ft at the Triangle Estate, up to £17 per </w:t>
      </w:r>
      <w:proofErr w:type="spellStart"/>
      <w:r>
        <w:rPr>
          <w:rFonts w:ascii="Arial" w:hAnsi="Arial" w:cs="Arial"/>
          <w:color w:val="000000"/>
          <w:sz w:val="20"/>
          <w:szCs w:val="20"/>
        </w:rPr>
        <w:t>sq</w:t>
      </w:r>
      <w:proofErr w:type="spellEnd"/>
      <w:r>
        <w:rPr>
          <w:rFonts w:ascii="Arial" w:hAnsi="Arial" w:cs="Arial"/>
          <w:color w:val="000000"/>
          <w:sz w:val="20"/>
          <w:szCs w:val="20"/>
        </w:rPr>
        <w:t xml:space="preserve"> ft at the Gateway Estate and up to £31 per </w:t>
      </w:r>
      <w:proofErr w:type="spellStart"/>
      <w:r>
        <w:rPr>
          <w:rFonts w:ascii="Arial" w:hAnsi="Arial" w:cs="Arial"/>
          <w:color w:val="000000"/>
          <w:sz w:val="20"/>
          <w:szCs w:val="20"/>
        </w:rPr>
        <w:t>sq</w:t>
      </w:r>
      <w:proofErr w:type="spellEnd"/>
      <w:r>
        <w:rPr>
          <w:rFonts w:ascii="Arial" w:hAnsi="Arial" w:cs="Arial"/>
          <w:color w:val="000000"/>
          <w:sz w:val="20"/>
          <w:szCs w:val="20"/>
        </w:rPr>
        <w:t xml:space="preserve"> ft at Cumberland Business Park.</w:t>
      </w:r>
    </w:p>
    <w:p w14:paraId="0A2436DB" w14:textId="584E409F" w:rsidR="00BC29DB" w:rsidRDefault="00BC29DB">
      <w:pPr>
        <w:rPr>
          <w:rFonts w:ascii="Arial" w:eastAsiaTheme="minorEastAsia" w:hAnsi="Arial" w:cs="Arial"/>
          <w:sz w:val="20"/>
          <w:szCs w:val="20"/>
        </w:rPr>
      </w:pPr>
      <w:r>
        <w:rPr>
          <w:rFonts w:ascii="Arial" w:hAnsi="Arial" w:cs="Arial"/>
          <w:sz w:val="20"/>
          <w:szCs w:val="20"/>
        </w:rPr>
        <w:br w:type="page"/>
      </w:r>
    </w:p>
    <w:p w14:paraId="4D1201D5" w14:textId="77777777" w:rsidR="001B781F" w:rsidRDefault="001B781F" w:rsidP="001B781F">
      <w:pPr>
        <w:pStyle w:val="ListParagraph"/>
        <w:rPr>
          <w:rFonts w:ascii="Arial" w:hAnsi="Arial" w:cs="Arial"/>
          <w:sz w:val="20"/>
          <w:szCs w:val="20"/>
        </w:rPr>
      </w:pPr>
    </w:p>
    <w:p w14:paraId="2A59353E" w14:textId="40E2BADB" w:rsidR="001B781F" w:rsidRDefault="001B781F" w:rsidP="001B781F">
      <w:pPr>
        <w:pStyle w:val="ListParagraph"/>
        <w:numPr>
          <w:ilvl w:val="0"/>
          <w:numId w:val="42"/>
        </w:numPr>
        <w:spacing w:line="260" w:lineRule="exact"/>
        <w:rPr>
          <w:rFonts w:ascii="Arial" w:hAnsi="Arial" w:cs="Arial"/>
          <w:sz w:val="20"/>
          <w:szCs w:val="20"/>
        </w:rPr>
      </w:pPr>
      <w:r>
        <w:rPr>
          <w:rFonts w:ascii="Arial" w:hAnsi="Arial" w:cs="Arial"/>
          <w:b/>
          <w:bCs/>
          <w:sz w:val="20"/>
          <w:szCs w:val="20"/>
        </w:rPr>
        <w:t>The OPDC ha</w:t>
      </w:r>
      <w:r w:rsidR="00BC29DB">
        <w:rPr>
          <w:rFonts w:ascii="Arial" w:hAnsi="Arial" w:cs="Arial"/>
          <w:b/>
          <w:bCs/>
          <w:sz w:val="20"/>
          <w:szCs w:val="20"/>
        </w:rPr>
        <w:t>s</w:t>
      </w:r>
      <w:r>
        <w:rPr>
          <w:rFonts w:ascii="Arial" w:hAnsi="Arial" w:cs="Arial"/>
          <w:b/>
          <w:bCs/>
          <w:sz w:val="20"/>
          <w:szCs w:val="20"/>
        </w:rPr>
        <w:t xml:space="preserve"> yet to </w:t>
      </w:r>
      <w:r w:rsidR="00BC29DB">
        <w:rPr>
          <w:rFonts w:ascii="Arial" w:hAnsi="Arial" w:cs="Arial"/>
          <w:b/>
          <w:bCs/>
          <w:sz w:val="20"/>
          <w:szCs w:val="20"/>
        </w:rPr>
        <w:t xml:space="preserve">share with Car Giant any </w:t>
      </w:r>
      <w:r>
        <w:rPr>
          <w:rFonts w:ascii="Arial" w:hAnsi="Arial" w:cs="Arial"/>
          <w:b/>
          <w:bCs/>
          <w:sz w:val="20"/>
          <w:szCs w:val="20"/>
        </w:rPr>
        <w:t>assessment</w:t>
      </w:r>
      <w:r w:rsidR="0071474B">
        <w:rPr>
          <w:rFonts w:ascii="Arial" w:hAnsi="Arial" w:cs="Arial"/>
          <w:b/>
          <w:bCs/>
          <w:sz w:val="20"/>
          <w:szCs w:val="20"/>
        </w:rPr>
        <w:t>s</w:t>
      </w:r>
      <w:r>
        <w:rPr>
          <w:rFonts w:ascii="Arial" w:hAnsi="Arial" w:cs="Arial"/>
          <w:b/>
          <w:bCs/>
          <w:sz w:val="20"/>
          <w:szCs w:val="20"/>
        </w:rPr>
        <w:t xml:space="preserve"> </w:t>
      </w:r>
      <w:r w:rsidR="00BC29DB">
        <w:rPr>
          <w:rFonts w:ascii="Arial" w:hAnsi="Arial" w:cs="Arial"/>
          <w:b/>
          <w:bCs/>
          <w:sz w:val="20"/>
          <w:szCs w:val="20"/>
        </w:rPr>
        <w:t>of how the Car Giant business could cope with a loss of 25% of its land</w:t>
      </w:r>
      <w:r>
        <w:rPr>
          <w:rFonts w:ascii="Arial" w:hAnsi="Arial" w:cs="Arial"/>
          <w:sz w:val="20"/>
          <w:szCs w:val="20"/>
        </w:rPr>
        <w:t xml:space="preserve">, yet are </w:t>
      </w:r>
      <w:r w:rsidR="00BC29DB">
        <w:rPr>
          <w:rFonts w:ascii="Arial" w:hAnsi="Arial" w:cs="Arial"/>
          <w:sz w:val="20"/>
          <w:szCs w:val="20"/>
        </w:rPr>
        <w:t xml:space="preserve">maintaining that the business </w:t>
      </w:r>
      <w:r w:rsidR="00913073">
        <w:rPr>
          <w:rFonts w:ascii="Arial" w:hAnsi="Arial" w:cs="Arial"/>
          <w:sz w:val="20"/>
          <w:szCs w:val="20"/>
        </w:rPr>
        <w:t xml:space="preserve">will suffer minimum disruption </w:t>
      </w:r>
      <w:r w:rsidR="00BC29DB">
        <w:rPr>
          <w:rFonts w:ascii="Arial" w:hAnsi="Arial" w:cs="Arial"/>
          <w:sz w:val="20"/>
          <w:szCs w:val="20"/>
        </w:rPr>
        <w:t>despite confirming in January 2019 that it is yet to undertake any assessment of the Car Giant business operation</w:t>
      </w:r>
      <w:r>
        <w:rPr>
          <w:rFonts w:ascii="Arial" w:hAnsi="Arial" w:cs="Arial"/>
          <w:sz w:val="20"/>
          <w:szCs w:val="20"/>
        </w:rPr>
        <w:t>.</w:t>
      </w:r>
      <w:r w:rsidR="00BC29DB">
        <w:rPr>
          <w:rFonts w:ascii="Arial" w:hAnsi="Arial" w:cs="Arial"/>
          <w:sz w:val="20"/>
          <w:szCs w:val="20"/>
        </w:rPr>
        <w:t xml:space="preserve">  This was four months after the HIF bid </w:t>
      </w:r>
      <w:r w:rsidR="00913073">
        <w:rPr>
          <w:rFonts w:ascii="Arial" w:hAnsi="Arial" w:cs="Arial"/>
          <w:sz w:val="20"/>
          <w:szCs w:val="20"/>
        </w:rPr>
        <w:t>was submitted</w:t>
      </w:r>
      <w:r w:rsidR="00BC29DB">
        <w:rPr>
          <w:rFonts w:ascii="Arial" w:hAnsi="Arial" w:cs="Arial"/>
          <w:sz w:val="20"/>
          <w:szCs w:val="20"/>
        </w:rPr>
        <w:t>.</w:t>
      </w:r>
    </w:p>
    <w:p w14:paraId="3B5C6284" w14:textId="77777777" w:rsidR="001B781F" w:rsidRDefault="001B781F" w:rsidP="001B781F">
      <w:pPr>
        <w:autoSpaceDE w:val="0"/>
        <w:autoSpaceDN w:val="0"/>
        <w:spacing w:line="260" w:lineRule="exact"/>
        <w:rPr>
          <w:rFonts w:ascii="Arial" w:hAnsi="Arial" w:cs="Arial"/>
          <w:color w:val="000000"/>
          <w:sz w:val="20"/>
          <w:szCs w:val="20"/>
          <w:lang w:val="en-GB"/>
        </w:rPr>
      </w:pPr>
    </w:p>
    <w:p w14:paraId="623C375F" w14:textId="77777777" w:rsidR="001B781F" w:rsidRDefault="001B781F" w:rsidP="001B781F">
      <w:pPr>
        <w:autoSpaceDE w:val="0"/>
        <w:autoSpaceDN w:val="0"/>
        <w:spacing w:line="260" w:lineRule="exact"/>
        <w:rPr>
          <w:rFonts w:ascii="Arial" w:hAnsi="Arial" w:cs="Arial"/>
          <w:color w:val="000000"/>
          <w:sz w:val="20"/>
          <w:szCs w:val="20"/>
        </w:rPr>
      </w:pPr>
    </w:p>
    <w:p w14:paraId="3B25140C" w14:textId="77777777" w:rsidR="001B781F" w:rsidRDefault="001B781F" w:rsidP="001B781F">
      <w:pPr>
        <w:spacing w:line="260" w:lineRule="exact"/>
        <w:rPr>
          <w:rFonts w:ascii="Arial" w:hAnsi="Arial" w:cs="Arial"/>
          <w:b/>
          <w:bCs/>
          <w:color w:val="000000"/>
          <w:sz w:val="20"/>
          <w:szCs w:val="20"/>
        </w:rPr>
      </w:pPr>
      <w:r>
        <w:rPr>
          <w:rFonts w:ascii="Arial" w:hAnsi="Arial" w:cs="Arial"/>
          <w:b/>
          <w:bCs/>
          <w:color w:val="000000"/>
          <w:sz w:val="20"/>
          <w:szCs w:val="20"/>
        </w:rPr>
        <w:t>Geoff Warren, Owner of Car Giant, said:</w:t>
      </w:r>
    </w:p>
    <w:p w14:paraId="187EF6B7" w14:textId="77777777" w:rsidR="001B781F" w:rsidRDefault="001B781F" w:rsidP="001B781F">
      <w:pPr>
        <w:spacing w:line="260" w:lineRule="exact"/>
        <w:rPr>
          <w:rFonts w:ascii="Arial" w:hAnsi="Arial" w:cs="Arial"/>
          <w:color w:val="000000"/>
          <w:sz w:val="20"/>
          <w:szCs w:val="20"/>
        </w:rPr>
      </w:pPr>
    </w:p>
    <w:p w14:paraId="1BD0EAA0" w14:textId="5BFDAF9F" w:rsidR="00D95941" w:rsidRDefault="001B781F" w:rsidP="001B781F">
      <w:pPr>
        <w:spacing w:line="260" w:lineRule="exact"/>
        <w:rPr>
          <w:rFonts w:ascii="Arial" w:hAnsi="Arial" w:cs="Arial"/>
          <w:i/>
          <w:iCs/>
          <w:color w:val="000000"/>
          <w:sz w:val="20"/>
          <w:szCs w:val="20"/>
        </w:rPr>
      </w:pPr>
      <w:r>
        <w:rPr>
          <w:rFonts w:ascii="Arial" w:hAnsi="Arial" w:cs="Arial"/>
          <w:i/>
          <w:iCs/>
          <w:color w:val="000000"/>
          <w:sz w:val="20"/>
          <w:szCs w:val="20"/>
        </w:rPr>
        <w:t>“</w:t>
      </w:r>
      <w:r w:rsidR="00DF6984">
        <w:rPr>
          <w:rFonts w:ascii="Arial" w:hAnsi="Arial" w:cs="Arial"/>
          <w:i/>
          <w:iCs/>
          <w:color w:val="000000"/>
          <w:sz w:val="20"/>
          <w:szCs w:val="20"/>
        </w:rPr>
        <w:t xml:space="preserve">Today the plan of the OPDC has finally become clear. </w:t>
      </w:r>
      <w:r w:rsidR="00EB006D">
        <w:rPr>
          <w:rFonts w:ascii="Arial" w:hAnsi="Arial" w:cs="Arial"/>
          <w:i/>
          <w:iCs/>
          <w:color w:val="000000"/>
          <w:sz w:val="20"/>
          <w:szCs w:val="20"/>
        </w:rPr>
        <w:t xml:space="preserve"> As we have been warning, </w:t>
      </w:r>
      <w:r w:rsidR="0098373B">
        <w:rPr>
          <w:rFonts w:ascii="Arial" w:hAnsi="Arial" w:cs="Arial"/>
          <w:i/>
          <w:iCs/>
          <w:color w:val="000000"/>
          <w:sz w:val="20"/>
          <w:szCs w:val="20"/>
        </w:rPr>
        <w:t xml:space="preserve">the OPDC is intent on </w:t>
      </w:r>
      <w:r w:rsidR="00DF6984">
        <w:rPr>
          <w:rFonts w:ascii="Arial" w:hAnsi="Arial" w:cs="Arial"/>
          <w:i/>
          <w:iCs/>
          <w:color w:val="000000"/>
          <w:sz w:val="20"/>
          <w:szCs w:val="20"/>
        </w:rPr>
        <w:t>tak</w:t>
      </w:r>
      <w:r w:rsidR="0098373B">
        <w:rPr>
          <w:rFonts w:ascii="Arial" w:hAnsi="Arial" w:cs="Arial"/>
          <w:i/>
          <w:iCs/>
          <w:color w:val="000000"/>
          <w:sz w:val="20"/>
          <w:szCs w:val="20"/>
        </w:rPr>
        <w:t>ing</w:t>
      </w:r>
      <w:r w:rsidR="00DF6984">
        <w:rPr>
          <w:rFonts w:ascii="Arial" w:hAnsi="Arial" w:cs="Arial"/>
          <w:i/>
          <w:iCs/>
          <w:color w:val="000000"/>
          <w:sz w:val="20"/>
          <w:szCs w:val="20"/>
        </w:rPr>
        <w:t xml:space="preserve"> </w:t>
      </w:r>
      <w:r w:rsidR="00D95941">
        <w:rPr>
          <w:rFonts w:ascii="Arial" w:hAnsi="Arial" w:cs="Arial"/>
          <w:i/>
          <w:iCs/>
          <w:color w:val="000000"/>
          <w:sz w:val="20"/>
          <w:szCs w:val="20"/>
        </w:rPr>
        <w:t xml:space="preserve">25% of </w:t>
      </w:r>
      <w:r w:rsidR="00DF6984">
        <w:rPr>
          <w:rFonts w:ascii="Arial" w:hAnsi="Arial" w:cs="Arial"/>
          <w:i/>
          <w:iCs/>
          <w:color w:val="000000"/>
          <w:sz w:val="20"/>
          <w:szCs w:val="20"/>
        </w:rPr>
        <w:t>Car Giant land</w:t>
      </w:r>
      <w:r w:rsidR="00EB006D">
        <w:rPr>
          <w:rFonts w:ascii="Arial" w:hAnsi="Arial" w:cs="Arial"/>
          <w:i/>
          <w:iCs/>
          <w:color w:val="000000"/>
          <w:sz w:val="20"/>
          <w:szCs w:val="20"/>
        </w:rPr>
        <w:t xml:space="preserve"> including operational land which is </w:t>
      </w:r>
      <w:r w:rsidR="00D95941">
        <w:rPr>
          <w:rFonts w:ascii="Arial" w:hAnsi="Arial" w:cs="Arial"/>
          <w:i/>
          <w:iCs/>
          <w:color w:val="000000"/>
          <w:sz w:val="20"/>
          <w:szCs w:val="20"/>
        </w:rPr>
        <w:t xml:space="preserve">in </w:t>
      </w:r>
      <w:r w:rsidR="00EB006D">
        <w:rPr>
          <w:rFonts w:ascii="Arial" w:hAnsi="Arial" w:cs="Arial"/>
          <w:i/>
          <w:iCs/>
          <w:color w:val="000000"/>
          <w:sz w:val="20"/>
          <w:szCs w:val="20"/>
        </w:rPr>
        <w:t xml:space="preserve">essential </w:t>
      </w:r>
      <w:r w:rsidR="00D95941">
        <w:rPr>
          <w:rFonts w:ascii="Arial" w:hAnsi="Arial" w:cs="Arial"/>
          <w:i/>
          <w:iCs/>
          <w:color w:val="000000"/>
          <w:sz w:val="20"/>
          <w:szCs w:val="20"/>
        </w:rPr>
        <w:t xml:space="preserve">use </w:t>
      </w:r>
      <w:r w:rsidR="00EB006D">
        <w:rPr>
          <w:rFonts w:ascii="Arial" w:hAnsi="Arial" w:cs="Arial"/>
          <w:i/>
          <w:iCs/>
          <w:color w:val="000000"/>
          <w:sz w:val="20"/>
          <w:szCs w:val="20"/>
        </w:rPr>
        <w:t>for the running of our business.</w:t>
      </w:r>
      <w:r w:rsidR="00D95941">
        <w:rPr>
          <w:rFonts w:ascii="Arial" w:hAnsi="Arial" w:cs="Arial"/>
          <w:i/>
          <w:iCs/>
          <w:color w:val="000000"/>
          <w:sz w:val="20"/>
          <w:szCs w:val="20"/>
        </w:rPr>
        <w:t xml:space="preserve">  This strategy is completely flawed.</w:t>
      </w:r>
      <w:r w:rsidR="00D95941" w:rsidRPr="00D95941">
        <w:rPr>
          <w:rFonts w:ascii="Arial" w:hAnsi="Arial" w:cs="Arial"/>
          <w:i/>
          <w:iCs/>
          <w:color w:val="000000"/>
          <w:sz w:val="20"/>
          <w:szCs w:val="20"/>
        </w:rPr>
        <w:t xml:space="preserve"> </w:t>
      </w:r>
      <w:r w:rsidR="00D95941">
        <w:rPr>
          <w:rFonts w:ascii="Arial" w:hAnsi="Arial" w:cs="Arial"/>
          <w:i/>
          <w:iCs/>
          <w:color w:val="000000"/>
          <w:sz w:val="20"/>
          <w:szCs w:val="20"/>
        </w:rPr>
        <w:t xml:space="preserve"> We have repeatedly told them that our business cannot function properly without this land but the OPDC simply refuses to listen.</w:t>
      </w:r>
    </w:p>
    <w:p w14:paraId="6161FB52" w14:textId="77777777" w:rsidR="00A344C1" w:rsidRDefault="00A344C1" w:rsidP="00A344C1">
      <w:pPr>
        <w:spacing w:line="260" w:lineRule="exact"/>
        <w:rPr>
          <w:rFonts w:ascii="Arial" w:hAnsi="Arial" w:cs="Arial"/>
          <w:i/>
          <w:iCs/>
          <w:color w:val="000000"/>
          <w:sz w:val="20"/>
          <w:szCs w:val="20"/>
        </w:rPr>
      </w:pPr>
    </w:p>
    <w:p w14:paraId="1C22AD27" w14:textId="0943EF2A" w:rsidR="00A344C1" w:rsidRDefault="00A344C1" w:rsidP="00A344C1">
      <w:pPr>
        <w:spacing w:line="260" w:lineRule="exact"/>
        <w:rPr>
          <w:rFonts w:ascii="Arial" w:hAnsi="Arial" w:cs="Arial"/>
          <w:i/>
          <w:iCs/>
          <w:color w:val="000000"/>
          <w:sz w:val="20"/>
          <w:szCs w:val="20"/>
        </w:rPr>
      </w:pPr>
      <w:r>
        <w:rPr>
          <w:rFonts w:ascii="Arial" w:hAnsi="Arial" w:cs="Arial"/>
          <w:i/>
          <w:iCs/>
          <w:color w:val="000000"/>
          <w:sz w:val="20"/>
          <w:szCs w:val="20"/>
        </w:rPr>
        <w:t xml:space="preserve">“It has also emerged that a series of </w:t>
      </w:r>
      <w:r w:rsidR="0098373B">
        <w:rPr>
          <w:rFonts w:ascii="Arial" w:hAnsi="Arial" w:cs="Arial"/>
          <w:i/>
          <w:iCs/>
          <w:color w:val="000000"/>
          <w:sz w:val="20"/>
          <w:szCs w:val="20"/>
        </w:rPr>
        <w:t xml:space="preserve">challenging </w:t>
      </w:r>
      <w:r>
        <w:rPr>
          <w:rFonts w:ascii="Arial" w:hAnsi="Arial" w:cs="Arial"/>
          <w:i/>
          <w:iCs/>
          <w:color w:val="000000"/>
          <w:sz w:val="20"/>
          <w:szCs w:val="20"/>
        </w:rPr>
        <w:t xml:space="preserve">conditions have been set by the Government before the £250 HIF money will be released, but the OPDC is refusing to make these public.  </w:t>
      </w:r>
    </w:p>
    <w:p w14:paraId="5338290D" w14:textId="77777777" w:rsidR="0098373B" w:rsidRDefault="0098373B" w:rsidP="0098373B">
      <w:pPr>
        <w:spacing w:line="260" w:lineRule="exact"/>
        <w:rPr>
          <w:rFonts w:ascii="Arial" w:hAnsi="Arial" w:cs="Arial"/>
          <w:i/>
          <w:iCs/>
          <w:color w:val="000000"/>
          <w:sz w:val="20"/>
          <w:szCs w:val="20"/>
        </w:rPr>
      </w:pPr>
    </w:p>
    <w:p w14:paraId="2C8BC651" w14:textId="0E3ADAA7" w:rsidR="0098373B" w:rsidRDefault="0098373B" w:rsidP="0098373B">
      <w:pPr>
        <w:spacing w:line="260" w:lineRule="exact"/>
        <w:rPr>
          <w:rFonts w:ascii="Arial" w:hAnsi="Arial" w:cs="Arial"/>
          <w:i/>
          <w:iCs/>
          <w:color w:val="000000"/>
          <w:sz w:val="20"/>
          <w:szCs w:val="20"/>
        </w:rPr>
      </w:pPr>
      <w:r>
        <w:rPr>
          <w:rFonts w:ascii="Arial" w:hAnsi="Arial" w:cs="Arial"/>
          <w:i/>
          <w:iCs/>
          <w:color w:val="000000"/>
          <w:sz w:val="20"/>
          <w:szCs w:val="20"/>
        </w:rPr>
        <w:t xml:space="preserve">“We have learned that the two </w:t>
      </w:r>
      <w:proofErr w:type="spellStart"/>
      <w:r>
        <w:rPr>
          <w:rFonts w:ascii="Arial" w:hAnsi="Arial" w:cs="Arial"/>
          <w:i/>
          <w:iCs/>
          <w:color w:val="000000"/>
          <w:sz w:val="20"/>
          <w:szCs w:val="20"/>
        </w:rPr>
        <w:t>TfL</w:t>
      </w:r>
      <w:proofErr w:type="spellEnd"/>
      <w:r>
        <w:rPr>
          <w:rFonts w:ascii="Arial" w:hAnsi="Arial" w:cs="Arial"/>
          <w:i/>
          <w:iCs/>
          <w:color w:val="000000"/>
          <w:sz w:val="20"/>
          <w:szCs w:val="20"/>
        </w:rPr>
        <w:t xml:space="preserve"> stations envisaged for the area won’t in fact be delivered and that that there has been no progress on the Memorandum of Understanding with other public sector landowners for the transfer of public land into the OPDC, despite that agreement having been announced under Boris Johnson’s admiration in March 2016.  </w:t>
      </w:r>
    </w:p>
    <w:p w14:paraId="77CCC4B6" w14:textId="77777777" w:rsidR="00A344C1" w:rsidRDefault="00A344C1" w:rsidP="00A344C1">
      <w:pPr>
        <w:spacing w:line="260" w:lineRule="exact"/>
        <w:rPr>
          <w:rFonts w:ascii="Arial" w:hAnsi="Arial" w:cs="Arial"/>
          <w:i/>
          <w:iCs/>
          <w:color w:val="000000"/>
          <w:sz w:val="20"/>
          <w:szCs w:val="20"/>
        </w:rPr>
      </w:pPr>
    </w:p>
    <w:p w14:paraId="55273B00" w14:textId="77777777" w:rsidR="00913073" w:rsidRDefault="0098373B" w:rsidP="0098373B">
      <w:pPr>
        <w:spacing w:line="260" w:lineRule="exact"/>
        <w:rPr>
          <w:rFonts w:ascii="Arial" w:hAnsi="Arial" w:cs="Arial"/>
          <w:i/>
          <w:iCs/>
          <w:color w:val="000000"/>
          <w:sz w:val="20"/>
          <w:szCs w:val="20"/>
        </w:rPr>
      </w:pPr>
      <w:r>
        <w:rPr>
          <w:rFonts w:ascii="Arial" w:hAnsi="Arial" w:cs="Arial"/>
          <w:i/>
          <w:iCs/>
          <w:color w:val="000000"/>
          <w:sz w:val="20"/>
          <w:szCs w:val="20"/>
        </w:rPr>
        <w:t xml:space="preserve">“Car Giant has no wish to be obstructive but we cannot simply disappear into thin air.  </w:t>
      </w:r>
    </w:p>
    <w:p w14:paraId="2E44D376" w14:textId="77777777" w:rsidR="00913073" w:rsidRDefault="00913073" w:rsidP="0098373B">
      <w:pPr>
        <w:spacing w:line="260" w:lineRule="exact"/>
        <w:rPr>
          <w:rFonts w:ascii="Arial" w:hAnsi="Arial" w:cs="Arial"/>
          <w:i/>
          <w:iCs/>
          <w:color w:val="000000"/>
          <w:sz w:val="20"/>
          <w:szCs w:val="20"/>
        </w:rPr>
      </w:pPr>
    </w:p>
    <w:p w14:paraId="6BE9EBBC" w14:textId="1852576E" w:rsidR="004631ED" w:rsidRDefault="00913073" w:rsidP="0098373B">
      <w:pPr>
        <w:spacing w:line="260" w:lineRule="exact"/>
        <w:rPr>
          <w:rFonts w:ascii="Arial" w:hAnsi="Arial" w:cs="Arial"/>
          <w:i/>
          <w:iCs/>
          <w:color w:val="000000"/>
          <w:sz w:val="20"/>
          <w:szCs w:val="20"/>
        </w:rPr>
      </w:pPr>
      <w:r>
        <w:rPr>
          <w:rFonts w:ascii="Arial" w:hAnsi="Arial" w:cs="Arial"/>
          <w:i/>
          <w:iCs/>
          <w:color w:val="000000"/>
          <w:sz w:val="20"/>
          <w:szCs w:val="20"/>
        </w:rPr>
        <w:t>“</w:t>
      </w:r>
      <w:r w:rsidR="0098373B">
        <w:rPr>
          <w:rFonts w:ascii="Arial" w:hAnsi="Arial" w:cs="Arial"/>
          <w:i/>
          <w:iCs/>
          <w:color w:val="000000"/>
          <w:sz w:val="20"/>
          <w:szCs w:val="20"/>
        </w:rPr>
        <w:t xml:space="preserve">We have no site to relocate to and the enormous costs of us moving of having our business extinguished cannot be afforded.  The OPDC are purposely avoiding the proper process of assessment and consultation and </w:t>
      </w:r>
      <w:r w:rsidR="0098373B" w:rsidRPr="00176AF7">
        <w:rPr>
          <w:rFonts w:ascii="Arial" w:hAnsi="Arial" w:cs="Arial"/>
          <w:i/>
          <w:iCs/>
          <w:color w:val="000000"/>
          <w:sz w:val="20"/>
          <w:szCs w:val="20"/>
        </w:rPr>
        <w:t>we will fight any attempt to CPO our land.</w:t>
      </w:r>
      <w:r w:rsidR="004631ED" w:rsidRPr="00176AF7">
        <w:rPr>
          <w:rFonts w:ascii="Arial" w:hAnsi="Arial" w:cs="Arial"/>
          <w:i/>
          <w:iCs/>
          <w:color w:val="000000"/>
          <w:sz w:val="20"/>
          <w:szCs w:val="20"/>
        </w:rPr>
        <w:t xml:space="preserve">  The plans they are bringing forward are simply not viable to deliver.</w:t>
      </w:r>
    </w:p>
    <w:p w14:paraId="56FC484C" w14:textId="77777777" w:rsidR="004631ED" w:rsidRDefault="004631ED" w:rsidP="0098373B">
      <w:pPr>
        <w:spacing w:line="260" w:lineRule="exact"/>
        <w:rPr>
          <w:rFonts w:ascii="Arial" w:hAnsi="Arial" w:cs="Arial"/>
          <w:i/>
          <w:iCs/>
          <w:color w:val="000000"/>
          <w:sz w:val="20"/>
          <w:szCs w:val="20"/>
        </w:rPr>
      </w:pPr>
    </w:p>
    <w:p w14:paraId="4910522A" w14:textId="6D3C9671" w:rsidR="0098373B" w:rsidRDefault="004631ED" w:rsidP="0098373B">
      <w:pPr>
        <w:spacing w:line="260" w:lineRule="exact"/>
        <w:rPr>
          <w:rFonts w:ascii="Arial" w:hAnsi="Arial" w:cs="Arial"/>
          <w:i/>
          <w:iCs/>
          <w:color w:val="000000"/>
          <w:sz w:val="20"/>
          <w:szCs w:val="20"/>
        </w:rPr>
      </w:pPr>
      <w:r>
        <w:rPr>
          <w:rFonts w:ascii="Arial" w:hAnsi="Arial" w:cs="Arial"/>
          <w:i/>
          <w:iCs/>
          <w:color w:val="000000"/>
          <w:sz w:val="20"/>
          <w:szCs w:val="20"/>
        </w:rPr>
        <w:t>“T</w:t>
      </w:r>
      <w:r w:rsidR="0098373B">
        <w:rPr>
          <w:rFonts w:ascii="Arial" w:hAnsi="Arial" w:cs="Arial"/>
          <w:i/>
          <w:iCs/>
          <w:color w:val="000000"/>
          <w:sz w:val="20"/>
          <w:szCs w:val="20"/>
        </w:rPr>
        <w:t>he OPDC need to pull their heads out the sand and it is time for honestly with Londoners about the true cost and difficultness in seeking to bring forward new homes at Old Oak Common.”</w:t>
      </w:r>
    </w:p>
    <w:p w14:paraId="62980FD6" w14:textId="77777777" w:rsidR="0098373B" w:rsidRDefault="0098373B" w:rsidP="0098373B">
      <w:pPr>
        <w:spacing w:line="260" w:lineRule="exact"/>
        <w:rPr>
          <w:rFonts w:ascii="Arial" w:hAnsi="Arial" w:cs="Arial"/>
          <w:i/>
          <w:iCs/>
          <w:color w:val="000000"/>
          <w:sz w:val="20"/>
          <w:szCs w:val="20"/>
        </w:rPr>
      </w:pPr>
    </w:p>
    <w:p w14:paraId="30D3A645" w14:textId="77777777" w:rsidR="00D95941" w:rsidRDefault="00D95941" w:rsidP="001B781F">
      <w:pPr>
        <w:autoSpaceDE w:val="0"/>
        <w:autoSpaceDN w:val="0"/>
        <w:spacing w:line="260" w:lineRule="exact"/>
        <w:rPr>
          <w:rFonts w:ascii="Arial" w:hAnsi="Arial" w:cs="Arial"/>
          <w:color w:val="000000"/>
          <w:sz w:val="20"/>
          <w:szCs w:val="20"/>
        </w:rPr>
      </w:pPr>
    </w:p>
    <w:p w14:paraId="71A13C23" w14:textId="77777777" w:rsidR="001B781F" w:rsidRDefault="001B781F" w:rsidP="001B781F">
      <w:pPr>
        <w:spacing w:line="260" w:lineRule="exact"/>
        <w:rPr>
          <w:rFonts w:ascii="Arial" w:hAnsi="Arial" w:cs="Arial"/>
          <w:sz w:val="20"/>
          <w:szCs w:val="20"/>
        </w:rPr>
      </w:pPr>
      <w:r>
        <w:rPr>
          <w:rFonts w:ascii="Arial" w:hAnsi="Arial" w:cs="Arial"/>
          <w:sz w:val="20"/>
          <w:szCs w:val="20"/>
        </w:rPr>
        <w:t xml:space="preserve">Car Giant issued a press notice on 7 February 2019 (‘Old Oak Cock-Up’) which clearly set out that the HIF money was only a small fraction of what was in fact actually needed and that the OPDC’s development plans were unviable and undeliverable. </w:t>
      </w:r>
    </w:p>
    <w:p w14:paraId="649DCB18" w14:textId="77777777" w:rsidR="001B781F" w:rsidRDefault="001B781F" w:rsidP="001B781F">
      <w:pPr>
        <w:spacing w:line="260" w:lineRule="exact"/>
        <w:rPr>
          <w:rFonts w:ascii="Arial" w:hAnsi="Arial" w:cs="Arial"/>
          <w:i/>
          <w:iCs/>
          <w:color w:val="000000"/>
          <w:sz w:val="20"/>
          <w:szCs w:val="20"/>
        </w:rPr>
      </w:pPr>
    </w:p>
    <w:p w14:paraId="148534DC" w14:textId="77777777" w:rsidR="001B781F" w:rsidRDefault="001B781F" w:rsidP="001B781F">
      <w:pPr>
        <w:spacing w:line="260" w:lineRule="exact"/>
      </w:pPr>
    </w:p>
    <w:p w14:paraId="554986EE" w14:textId="77777777" w:rsidR="001B781F" w:rsidRDefault="001B781F" w:rsidP="001B781F">
      <w:pPr>
        <w:autoSpaceDE w:val="0"/>
        <w:autoSpaceDN w:val="0"/>
        <w:spacing w:line="260" w:lineRule="exact"/>
        <w:rPr>
          <w:rFonts w:ascii="Arial" w:hAnsi="Arial" w:cs="Arial"/>
          <w:color w:val="000000"/>
          <w:sz w:val="20"/>
          <w:szCs w:val="20"/>
        </w:rPr>
      </w:pPr>
      <w:r>
        <w:rPr>
          <w:rFonts w:ascii="Arial" w:hAnsi="Arial" w:cs="Arial"/>
          <w:b/>
          <w:bCs/>
          <w:color w:val="000000"/>
          <w:sz w:val="20"/>
          <w:szCs w:val="20"/>
          <w:u w:val="single"/>
        </w:rPr>
        <w:t xml:space="preserve">NOTES TO EDITORS </w:t>
      </w:r>
    </w:p>
    <w:p w14:paraId="00CA3C58" w14:textId="77777777" w:rsidR="001B781F" w:rsidRDefault="001B781F" w:rsidP="001B781F">
      <w:pPr>
        <w:spacing w:line="260" w:lineRule="exact"/>
        <w:rPr>
          <w:rFonts w:ascii="Arial" w:hAnsi="Arial" w:cs="Arial"/>
          <w:color w:val="000000"/>
          <w:sz w:val="20"/>
          <w:szCs w:val="20"/>
        </w:rPr>
      </w:pPr>
    </w:p>
    <w:p w14:paraId="6979B450" w14:textId="77777777" w:rsidR="001B781F" w:rsidRDefault="001B781F" w:rsidP="001B781F">
      <w:pPr>
        <w:spacing w:line="260" w:lineRule="exact"/>
        <w:rPr>
          <w:rFonts w:ascii="Arial" w:hAnsi="Arial" w:cs="Arial"/>
          <w:b/>
          <w:bCs/>
          <w:color w:val="000000"/>
          <w:sz w:val="20"/>
          <w:szCs w:val="20"/>
        </w:rPr>
      </w:pPr>
      <w:r>
        <w:rPr>
          <w:rFonts w:ascii="Arial" w:hAnsi="Arial" w:cs="Arial"/>
          <w:b/>
          <w:bCs/>
          <w:color w:val="000000"/>
          <w:sz w:val="20"/>
          <w:szCs w:val="20"/>
        </w:rPr>
        <w:t>Media contact for enquiries:</w:t>
      </w:r>
    </w:p>
    <w:p w14:paraId="7D0751AD"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 xml:space="preserve">Jonny Popper, London Communications Agency </w:t>
      </w:r>
    </w:p>
    <w:p w14:paraId="1CD565BE"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 xml:space="preserve">020 7612 8480, 07771-735000, </w:t>
      </w:r>
      <w:hyperlink r:id="rId9" w:history="1">
        <w:r>
          <w:rPr>
            <w:rStyle w:val="Hyperlink"/>
            <w:rFonts w:ascii="Arial" w:hAnsi="Arial" w:cs="Arial"/>
            <w:sz w:val="20"/>
            <w:szCs w:val="20"/>
          </w:rPr>
          <w:t>jp@londoncommunications.co.uk</w:t>
        </w:r>
      </w:hyperlink>
      <w:r>
        <w:rPr>
          <w:rFonts w:ascii="Arial" w:hAnsi="Arial" w:cs="Arial"/>
          <w:color w:val="000000"/>
          <w:sz w:val="20"/>
          <w:szCs w:val="20"/>
        </w:rPr>
        <w:t xml:space="preserve">  </w:t>
      </w:r>
    </w:p>
    <w:p w14:paraId="41ACE24B" w14:textId="77777777" w:rsidR="001B781F" w:rsidRDefault="001B781F" w:rsidP="001B781F">
      <w:pPr>
        <w:spacing w:line="260" w:lineRule="exact"/>
        <w:rPr>
          <w:rFonts w:ascii="Arial" w:hAnsi="Arial" w:cs="Arial"/>
          <w:color w:val="000000"/>
          <w:sz w:val="20"/>
          <w:szCs w:val="20"/>
          <w:lang w:val="en-GB"/>
        </w:rPr>
      </w:pPr>
    </w:p>
    <w:p w14:paraId="207240E6" w14:textId="77777777" w:rsidR="001B781F" w:rsidRDefault="001B781F" w:rsidP="001B781F">
      <w:pPr>
        <w:spacing w:line="260" w:lineRule="exact"/>
        <w:rPr>
          <w:rFonts w:ascii="Arial" w:hAnsi="Arial" w:cs="Arial"/>
          <w:b/>
          <w:bCs/>
          <w:color w:val="000000"/>
          <w:sz w:val="20"/>
          <w:szCs w:val="20"/>
        </w:rPr>
      </w:pPr>
      <w:r>
        <w:rPr>
          <w:rFonts w:ascii="Arial" w:hAnsi="Arial" w:cs="Arial"/>
          <w:b/>
          <w:bCs/>
          <w:color w:val="000000"/>
          <w:sz w:val="20"/>
          <w:szCs w:val="20"/>
        </w:rPr>
        <w:t>About Cargiant</w:t>
      </w:r>
    </w:p>
    <w:p w14:paraId="5A306F60"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t xml:space="preserve">Cargiant was established in 1978 and is the world’s largest independent car processing and retailing plant.  </w:t>
      </w:r>
    </w:p>
    <w:p w14:paraId="0F2D9C15"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t xml:space="preserve">Cargiant has been in the area since 1985 and is a mainstay of the west London business community and one of west London’s largest employers, employing approximately 800 people directly and supporting many hundreds more jobs in the local area through its supply chain.  </w:t>
      </w:r>
    </w:p>
    <w:p w14:paraId="63C97BD0"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t xml:space="preserve">Cargiant’s 47 acre site is the largest privately owned landholding in the Old Oak and Park Royal area and is the central development area also connecting to other development plots. </w:t>
      </w:r>
    </w:p>
    <w:p w14:paraId="439FBE84"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lastRenderedPageBreak/>
        <w:t>Only 36% of the Car Giant site is the customer retail sales area.  The remaining 64% is covered by the industrial car processing plants occupying over 800,000 square foot of covered space.</w:t>
      </w:r>
    </w:p>
    <w:p w14:paraId="625CB3A1"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t xml:space="preserve">The factories range from paint shops to </w:t>
      </w:r>
      <w:proofErr w:type="spellStart"/>
      <w:r>
        <w:rPr>
          <w:rFonts w:ascii="Arial" w:hAnsi="Arial" w:cs="Arial"/>
          <w:color w:val="000000"/>
          <w:sz w:val="20"/>
          <w:szCs w:val="20"/>
        </w:rPr>
        <w:t>tyre</w:t>
      </w:r>
      <w:proofErr w:type="spellEnd"/>
      <w:r>
        <w:rPr>
          <w:rFonts w:ascii="Arial" w:hAnsi="Arial" w:cs="Arial"/>
          <w:color w:val="000000"/>
          <w:sz w:val="20"/>
          <w:szCs w:val="20"/>
        </w:rPr>
        <w:t xml:space="preserve"> shops, panel beaters, exhausts, windscreens, valet bays, light and heavy engineering, auto electricians, photo studio, plus many more, smaller process departments. </w:t>
      </w:r>
    </w:p>
    <w:p w14:paraId="196413FD" w14:textId="77777777" w:rsidR="001B781F" w:rsidRDefault="001B781F" w:rsidP="001B781F">
      <w:pPr>
        <w:pStyle w:val="ListParagraph"/>
        <w:numPr>
          <w:ilvl w:val="0"/>
          <w:numId w:val="44"/>
        </w:numPr>
        <w:spacing w:line="260" w:lineRule="exact"/>
        <w:ind w:left="284" w:hanging="284"/>
        <w:rPr>
          <w:rFonts w:ascii="Arial" w:hAnsi="Arial" w:cs="Arial"/>
          <w:color w:val="000000"/>
          <w:sz w:val="20"/>
          <w:szCs w:val="20"/>
        </w:rPr>
      </w:pPr>
      <w:r>
        <w:rPr>
          <w:rFonts w:ascii="Arial" w:hAnsi="Arial" w:cs="Arial"/>
          <w:color w:val="000000"/>
          <w:sz w:val="20"/>
          <w:szCs w:val="20"/>
        </w:rPr>
        <w:t xml:space="preserve">A </w:t>
      </w:r>
      <w:r>
        <w:rPr>
          <w:rFonts w:ascii="Arial" w:hAnsi="Arial" w:cs="Arial"/>
          <w:sz w:val="20"/>
          <w:szCs w:val="20"/>
        </w:rPr>
        <w:t>Car Giant ‘bind the scenes’ video</w:t>
      </w:r>
      <w:r>
        <w:rPr>
          <w:rFonts w:ascii="Arial" w:hAnsi="Arial" w:cs="Arial"/>
          <w:color w:val="000000"/>
          <w:sz w:val="20"/>
          <w:szCs w:val="20"/>
        </w:rPr>
        <w:t xml:space="preserve"> is available at </w:t>
      </w:r>
      <w:hyperlink r:id="rId10" w:history="1">
        <w:r>
          <w:rPr>
            <w:rStyle w:val="Hyperlink"/>
            <w:rFonts w:ascii="Arial" w:hAnsi="Arial" w:cs="Arial"/>
            <w:sz w:val="20"/>
            <w:szCs w:val="20"/>
          </w:rPr>
          <w:t>https://www.youtube.com/watch?v=oE8II9OmilA</w:t>
        </w:r>
      </w:hyperlink>
      <w:r>
        <w:rPr>
          <w:rFonts w:ascii="Arial" w:hAnsi="Arial" w:cs="Arial"/>
          <w:color w:val="000000"/>
          <w:sz w:val="20"/>
          <w:szCs w:val="20"/>
        </w:rPr>
        <w:t>.</w:t>
      </w:r>
    </w:p>
    <w:p w14:paraId="2F5F84FD" w14:textId="77777777" w:rsidR="001B781F" w:rsidRDefault="001B781F" w:rsidP="001B781F">
      <w:pPr>
        <w:spacing w:line="260" w:lineRule="exact"/>
        <w:rPr>
          <w:rFonts w:ascii="Arial" w:hAnsi="Arial" w:cs="Arial"/>
          <w:color w:val="000000"/>
          <w:sz w:val="20"/>
          <w:szCs w:val="20"/>
          <w:lang w:val="en-GB"/>
        </w:rPr>
      </w:pPr>
    </w:p>
    <w:p w14:paraId="7E7D9A99" w14:textId="77777777" w:rsidR="001B781F" w:rsidRDefault="001B781F" w:rsidP="001B781F">
      <w:pPr>
        <w:spacing w:line="260" w:lineRule="exact"/>
        <w:rPr>
          <w:rFonts w:ascii="Arial" w:hAnsi="Arial" w:cs="Arial"/>
          <w:b/>
          <w:bCs/>
          <w:color w:val="000000"/>
          <w:sz w:val="20"/>
          <w:szCs w:val="20"/>
        </w:rPr>
      </w:pPr>
      <w:r>
        <w:rPr>
          <w:rFonts w:ascii="Arial" w:hAnsi="Arial" w:cs="Arial"/>
          <w:b/>
          <w:bCs/>
          <w:color w:val="000000"/>
          <w:sz w:val="20"/>
          <w:szCs w:val="20"/>
        </w:rPr>
        <w:t>OPDC spend</w:t>
      </w:r>
    </w:p>
    <w:p w14:paraId="33A0E4BB" w14:textId="77777777" w:rsidR="001B781F" w:rsidRDefault="001B781F" w:rsidP="001B781F">
      <w:pPr>
        <w:spacing w:line="260" w:lineRule="exact"/>
        <w:rPr>
          <w:rFonts w:ascii="Arial" w:hAnsi="Arial" w:cs="Arial"/>
          <w:color w:val="000000"/>
          <w:sz w:val="20"/>
          <w:szCs w:val="20"/>
        </w:rPr>
      </w:pPr>
      <w:r>
        <w:rPr>
          <w:rFonts w:ascii="Arial" w:hAnsi="Arial" w:cs="Arial"/>
          <w:color w:val="000000"/>
          <w:sz w:val="20"/>
          <w:szCs w:val="20"/>
        </w:rPr>
        <w:t>The public spend and budgets of the OPDC confirm the following:</w:t>
      </w:r>
    </w:p>
    <w:p w14:paraId="3E73AB3B"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2015/16 spend:  £4,108,000</w:t>
      </w:r>
    </w:p>
    <w:p w14:paraId="767CD357"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2016/17 spend:  £6,980,000</w:t>
      </w:r>
    </w:p>
    <w:p w14:paraId="2DC4B9CD"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2017/18 spend:  £8,183,000</w:t>
      </w:r>
    </w:p>
    <w:p w14:paraId="6F18B76D" w14:textId="7777777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 xml:space="preserve">2018/19 budget  £7,900,000, plus an additional £2,300,000 of emergency GLA funding </w:t>
      </w:r>
    </w:p>
    <w:p w14:paraId="4DCF6A04" w14:textId="78D6D0E7" w:rsidR="001B781F" w:rsidRDefault="001B781F" w:rsidP="001B781F">
      <w:pPr>
        <w:pStyle w:val="ListParagraph"/>
        <w:numPr>
          <w:ilvl w:val="0"/>
          <w:numId w:val="43"/>
        </w:numPr>
        <w:spacing w:line="260" w:lineRule="exact"/>
        <w:rPr>
          <w:rFonts w:ascii="Arial" w:hAnsi="Arial" w:cs="Arial"/>
          <w:color w:val="000000"/>
          <w:sz w:val="20"/>
          <w:szCs w:val="20"/>
        </w:rPr>
      </w:pPr>
      <w:r>
        <w:rPr>
          <w:rFonts w:ascii="Arial" w:hAnsi="Arial" w:cs="Arial"/>
          <w:color w:val="000000"/>
          <w:sz w:val="20"/>
          <w:szCs w:val="20"/>
        </w:rPr>
        <w:t>Total:  £29,417,000.</w:t>
      </w:r>
    </w:p>
    <w:p w14:paraId="2602A4F3" w14:textId="4E7EC8C1" w:rsidR="005E3155" w:rsidRDefault="005E3155" w:rsidP="003E7C2B">
      <w:pPr>
        <w:pStyle w:val="05LCABulletPoints"/>
        <w:numPr>
          <w:ilvl w:val="0"/>
          <w:numId w:val="0"/>
        </w:numPr>
        <w:spacing w:line="260" w:lineRule="exact"/>
        <w:rPr>
          <w:rFonts w:cs="Arial"/>
          <w:szCs w:val="20"/>
        </w:rPr>
      </w:pPr>
    </w:p>
    <w:p w14:paraId="64192BDF" w14:textId="77777777" w:rsidR="001B781F" w:rsidRDefault="001B781F" w:rsidP="003E7C2B">
      <w:pPr>
        <w:pStyle w:val="05LCABulletPoints"/>
        <w:numPr>
          <w:ilvl w:val="0"/>
          <w:numId w:val="0"/>
        </w:numPr>
        <w:spacing w:line="260" w:lineRule="exact"/>
        <w:rPr>
          <w:rFonts w:cs="Arial"/>
          <w:szCs w:val="20"/>
        </w:rPr>
      </w:pPr>
    </w:p>
    <w:p w14:paraId="2E475655" w14:textId="6721EC14" w:rsidR="0098373B" w:rsidRDefault="0098373B" w:rsidP="003E7C2B">
      <w:pPr>
        <w:pStyle w:val="05LCABulletPoints"/>
        <w:numPr>
          <w:ilvl w:val="0"/>
          <w:numId w:val="0"/>
        </w:numPr>
        <w:spacing w:line="260" w:lineRule="exact"/>
        <w:rPr>
          <w:rFonts w:cs="Arial"/>
          <w:szCs w:val="20"/>
        </w:rPr>
      </w:pPr>
      <w:r>
        <w:rPr>
          <w:rFonts w:cs="Arial"/>
          <w:szCs w:val="20"/>
        </w:rPr>
        <w:t>END</w:t>
      </w:r>
    </w:p>
    <w:sectPr w:rsidR="0098373B" w:rsidSect="00961BAC">
      <w:headerReference w:type="default" r:id="rId11"/>
      <w:footerReference w:type="default" r:id="rId12"/>
      <w:headerReference w:type="first" r:id="rId13"/>
      <w:footerReference w:type="first" r:id="rId14"/>
      <w:pgSz w:w="11907" w:h="16840" w:code="9"/>
      <w:pgMar w:top="1588" w:right="1701" w:bottom="1418"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C85E" w14:textId="77777777" w:rsidR="00D27D48" w:rsidRDefault="00D27D48">
      <w:r>
        <w:separator/>
      </w:r>
    </w:p>
  </w:endnote>
  <w:endnote w:type="continuationSeparator" w:id="0">
    <w:p w14:paraId="27725F86" w14:textId="77777777" w:rsidR="00D27D48" w:rsidRDefault="00D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D9C" w14:textId="4B57ABA0" w:rsidR="00C479A8" w:rsidRPr="00C16BD4" w:rsidRDefault="00C479A8" w:rsidP="00C16BD4">
    <w:pPr>
      <w:pStyle w:val="Heading6"/>
      <w:rPr>
        <w:rFonts w:ascii="Arial" w:hAnsi="Arial" w:cs="Arial"/>
        <w:i w:val="0"/>
        <w:sz w:val="12"/>
      </w:rPr>
    </w:pPr>
    <w:r w:rsidRPr="008141B7">
      <w:rPr>
        <w:rFonts w:ascii="Arial" w:hAnsi="Arial" w:cs="Arial"/>
        <w:b w:val="0"/>
        <w:i w:val="0"/>
        <w:sz w:val="12"/>
      </w:rPr>
      <w:t xml:space="preserve">Page </w:t>
    </w:r>
    <w:r>
      <w:fldChar w:fldCharType="begin"/>
    </w:r>
    <w:r>
      <w:instrText xml:space="preserve"> PAGE  \* Arabic  \* MERGEFORMAT </w:instrText>
    </w:r>
    <w:r>
      <w:fldChar w:fldCharType="separate"/>
    </w:r>
    <w:r w:rsidR="00913073" w:rsidRPr="00913073">
      <w:rPr>
        <w:rFonts w:ascii="Arial" w:hAnsi="Arial" w:cs="Arial"/>
        <w:b w:val="0"/>
        <w:i w:val="0"/>
        <w:noProof/>
        <w:sz w:val="12"/>
      </w:rPr>
      <w:t>2</w:t>
    </w:r>
    <w:r>
      <w:rPr>
        <w:rFonts w:ascii="Arial" w:hAnsi="Arial" w:cs="Arial"/>
        <w:b w:val="0"/>
        <w:i w:val="0"/>
        <w:noProof/>
        <w:sz w:val="12"/>
      </w:rPr>
      <w:fldChar w:fldCharType="end"/>
    </w:r>
    <w:r w:rsidRPr="008141B7">
      <w:rPr>
        <w:rFonts w:ascii="Arial" w:hAnsi="Arial" w:cs="Arial"/>
        <w:b w:val="0"/>
        <w:i w:val="0"/>
        <w:sz w:val="12"/>
      </w:rPr>
      <w:t xml:space="preserve"> of </w:t>
    </w:r>
    <w:r w:rsidR="00D27D48">
      <w:fldChar w:fldCharType="begin"/>
    </w:r>
    <w:r w:rsidR="00D27D48">
      <w:instrText xml:space="preserve"> NUMPAGES  \* Arabic  \* MERGEFORMAT </w:instrText>
    </w:r>
    <w:r w:rsidR="00D27D48">
      <w:fldChar w:fldCharType="separate"/>
    </w:r>
    <w:r w:rsidR="00913073" w:rsidRPr="00913073">
      <w:rPr>
        <w:rFonts w:ascii="Arial" w:hAnsi="Arial" w:cs="Arial"/>
        <w:b w:val="0"/>
        <w:i w:val="0"/>
        <w:noProof/>
        <w:sz w:val="12"/>
      </w:rPr>
      <w:t>4</w:t>
    </w:r>
    <w:r w:rsidR="00D27D48">
      <w:rPr>
        <w:rFonts w:ascii="Arial" w:hAnsi="Arial" w:cs="Arial"/>
        <w:b w:val="0"/>
        <w:i w:val="0"/>
        <w:noProof/>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B09B" w14:textId="78F50953" w:rsidR="00C479A8" w:rsidRPr="006368DC" w:rsidRDefault="00C479A8" w:rsidP="00C16BD4">
    <w:pPr>
      <w:pStyle w:val="Heading6"/>
      <w:rPr>
        <w:rFonts w:ascii="Arial" w:hAnsi="Arial" w:cs="Arial"/>
        <w:b w:val="0"/>
        <w:i w:val="0"/>
        <w:sz w:val="12"/>
        <w:szCs w:val="12"/>
      </w:rPr>
    </w:pPr>
    <w:r w:rsidRPr="006368DC">
      <w:rPr>
        <w:rFonts w:ascii="Arial" w:hAnsi="Arial" w:cs="Arial"/>
        <w:b w:val="0"/>
        <w:i w:val="0"/>
        <w:sz w:val="12"/>
        <w:szCs w:val="12"/>
      </w:rPr>
      <w:t xml:space="preserve">Page </w:t>
    </w:r>
    <w:r w:rsidRPr="006368DC">
      <w:rPr>
        <w:rFonts w:ascii="Arial" w:hAnsi="Arial" w:cs="Arial"/>
        <w:b w:val="0"/>
        <w:i w:val="0"/>
        <w:sz w:val="12"/>
        <w:szCs w:val="12"/>
      </w:rPr>
      <w:fldChar w:fldCharType="begin"/>
    </w:r>
    <w:r w:rsidRPr="006368DC">
      <w:rPr>
        <w:rFonts w:ascii="Arial" w:hAnsi="Arial" w:cs="Arial"/>
        <w:b w:val="0"/>
        <w:i w:val="0"/>
        <w:sz w:val="12"/>
        <w:szCs w:val="12"/>
      </w:rPr>
      <w:instrText xml:space="preserve"> PAGE  \* Arabic  \* MERGEFORMAT </w:instrText>
    </w:r>
    <w:r w:rsidRPr="006368DC">
      <w:rPr>
        <w:rFonts w:ascii="Arial" w:hAnsi="Arial" w:cs="Arial"/>
        <w:b w:val="0"/>
        <w:i w:val="0"/>
        <w:sz w:val="12"/>
        <w:szCs w:val="12"/>
      </w:rPr>
      <w:fldChar w:fldCharType="separate"/>
    </w:r>
    <w:r w:rsidR="00913073">
      <w:rPr>
        <w:rFonts w:ascii="Arial" w:hAnsi="Arial" w:cs="Arial"/>
        <w:b w:val="0"/>
        <w:i w:val="0"/>
        <w:noProof/>
        <w:sz w:val="12"/>
        <w:szCs w:val="12"/>
      </w:rPr>
      <w:t>1</w:t>
    </w:r>
    <w:r w:rsidRPr="006368DC">
      <w:rPr>
        <w:rFonts w:ascii="Arial" w:hAnsi="Arial" w:cs="Arial"/>
        <w:b w:val="0"/>
        <w:i w:val="0"/>
        <w:noProof/>
        <w:sz w:val="12"/>
        <w:szCs w:val="12"/>
      </w:rPr>
      <w:fldChar w:fldCharType="end"/>
    </w:r>
    <w:r w:rsidRPr="006368DC">
      <w:rPr>
        <w:rFonts w:ascii="Arial" w:hAnsi="Arial" w:cs="Arial"/>
        <w:b w:val="0"/>
        <w:i w:val="0"/>
        <w:sz w:val="12"/>
        <w:szCs w:val="12"/>
      </w:rPr>
      <w:t xml:space="preserve"> of </w:t>
    </w:r>
    <w:r w:rsidRPr="006368DC">
      <w:rPr>
        <w:rFonts w:ascii="Arial" w:hAnsi="Arial" w:cs="Arial"/>
        <w:b w:val="0"/>
        <w:i w:val="0"/>
        <w:sz w:val="12"/>
        <w:szCs w:val="12"/>
      </w:rPr>
      <w:fldChar w:fldCharType="begin"/>
    </w:r>
    <w:r w:rsidRPr="006368DC">
      <w:rPr>
        <w:rFonts w:ascii="Arial" w:hAnsi="Arial" w:cs="Arial"/>
        <w:b w:val="0"/>
        <w:i w:val="0"/>
        <w:sz w:val="12"/>
        <w:szCs w:val="12"/>
      </w:rPr>
      <w:instrText xml:space="preserve"> NUMPAGES  \* Arabic  \* MERGEFORMAT </w:instrText>
    </w:r>
    <w:r w:rsidRPr="006368DC">
      <w:rPr>
        <w:rFonts w:ascii="Arial" w:hAnsi="Arial" w:cs="Arial"/>
        <w:b w:val="0"/>
        <w:i w:val="0"/>
        <w:sz w:val="12"/>
        <w:szCs w:val="12"/>
      </w:rPr>
      <w:fldChar w:fldCharType="separate"/>
    </w:r>
    <w:r w:rsidR="00913073">
      <w:rPr>
        <w:rFonts w:ascii="Arial" w:hAnsi="Arial" w:cs="Arial"/>
        <w:b w:val="0"/>
        <w:i w:val="0"/>
        <w:noProof/>
        <w:sz w:val="12"/>
        <w:szCs w:val="12"/>
      </w:rPr>
      <w:t>4</w:t>
    </w:r>
    <w:r w:rsidRPr="006368DC">
      <w:rPr>
        <w:rFonts w:ascii="Arial" w:hAnsi="Arial" w:cs="Arial"/>
        <w:b w:val="0"/>
        <w:i w:val="0"/>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7022" w14:textId="77777777" w:rsidR="00D27D48" w:rsidRDefault="00D27D48">
      <w:r>
        <w:separator/>
      </w:r>
    </w:p>
  </w:footnote>
  <w:footnote w:type="continuationSeparator" w:id="0">
    <w:p w14:paraId="68FC44A7" w14:textId="77777777" w:rsidR="00D27D48" w:rsidRDefault="00D2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7AC2" w14:textId="77777777" w:rsidR="00C479A8" w:rsidRDefault="00C479A8">
    <w:pPr>
      <w:pStyle w:val="Header"/>
    </w:pPr>
  </w:p>
  <w:p w14:paraId="3D4065E1" w14:textId="36AD893D" w:rsidR="00C479A8" w:rsidRDefault="00C4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48DC" w14:textId="1E36904C" w:rsidR="00C479A8" w:rsidRDefault="00A930C6" w:rsidP="00691B38">
    <w:pPr>
      <w:pStyle w:val="Header"/>
      <w:jc w:val="right"/>
      <w:rPr>
        <w:noProof/>
      </w:rPr>
    </w:pPr>
    <w:r>
      <w:rPr>
        <w:noProof/>
        <w:lang w:val="en-GB" w:eastAsia="en-GB"/>
      </w:rPr>
      <w:drawing>
        <wp:anchor distT="0" distB="0" distL="114300" distR="114300" simplePos="0" relativeHeight="251669504" behindDoc="0" locked="0" layoutInCell="1" allowOverlap="1" wp14:anchorId="5F626EEA" wp14:editId="49344C66">
          <wp:simplePos x="0" y="0"/>
          <wp:positionH relativeFrom="column">
            <wp:posOffset>-24765</wp:posOffset>
          </wp:positionH>
          <wp:positionV relativeFrom="paragraph">
            <wp:posOffset>-424815</wp:posOffset>
          </wp:positionV>
          <wp:extent cx="2647950" cy="806450"/>
          <wp:effectExtent l="0" t="0" r="0" b="0"/>
          <wp:wrapSquare wrapText="bothSides"/>
          <wp:docPr id="1" name="Picture 1" descr="H:\Clients 2018-2019\Old Oak Park L&amp;R - Cargiant\01 Documents\Cargia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 2018-2019\Old Oak Park L&amp;R - Cargiant\01 Documents\Cargian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1F7F7" w14:textId="77777777" w:rsidR="00C479A8" w:rsidRDefault="00C479A8">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CC7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AE3E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60E2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3497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98FD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436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AEBD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B8AB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EC73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D4E9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90DA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6121D"/>
    <w:multiLevelType w:val="hybridMultilevel"/>
    <w:tmpl w:val="407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56CC5"/>
    <w:multiLevelType w:val="hybridMultilevel"/>
    <w:tmpl w:val="15C0BF36"/>
    <w:lvl w:ilvl="0" w:tplc="38D6E1D2">
      <w:start w:val="9"/>
      <w:numFmt w:val="bullet"/>
      <w:lvlText w:val="-"/>
      <w:lvlJc w:val="left"/>
      <w:pPr>
        <w:ind w:left="720" w:hanging="360"/>
      </w:pPr>
      <w:rPr>
        <w:rFonts w:ascii="Arial" w:eastAsiaTheme="minorEastAsia" w:hAnsi="Arial" w:cs="Arial"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91403DF"/>
    <w:multiLevelType w:val="hybridMultilevel"/>
    <w:tmpl w:val="7424E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4958BB"/>
    <w:multiLevelType w:val="hybridMultilevel"/>
    <w:tmpl w:val="58262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9D27904"/>
    <w:multiLevelType w:val="hybridMultilevel"/>
    <w:tmpl w:val="B4FA47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1A4953"/>
    <w:multiLevelType w:val="hybridMultilevel"/>
    <w:tmpl w:val="365CE3F0"/>
    <w:lvl w:ilvl="0" w:tplc="32D0BC72">
      <w:start w:val="1"/>
      <w:numFmt w:val="decimal"/>
      <w:pStyle w:val="08LCANumberedPoints"/>
      <w:lvlText w:val="%1."/>
      <w:lvlJc w:val="left"/>
      <w:pPr>
        <w:ind w:left="360" w:hanging="360"/>
      </w:pPr>
      <w:rPr>
        <w:rFonts w:ascii="Arial" w:hAnsi="Aria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80A38"/>
    <w:multiLevelType w:val="hybridMultilevel"/>
    <w:tmpl w:val="5F0E2A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210314E"/>
    <w:multiLevelType w:val="hybridMultilevel"/>
    <w:tmpl w:val="707E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2D128A"/>
    <w:multiLevelType w:val="hybridMultilevel"/>
    <w:tmpl w:val="E6421D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4238D5"/>
    <w:multiLevelType w:val="hybridMultilevel"/>
    <w:tmpl w:val="E4B47628"/>
    <w:lvl w:ilvl="0" w:tplc="27B4838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2AC75B51"/>
    <w:multiLevelType w:val="hybridMultilevel"/>
    <w:tmpl w:val="1B2A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512AF0"/>
    <w:multiLevelType w:val="hybridMultilevel"/>
    <w:tmpl w:val="CE5E89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2300DEA"/>
    <w:multiLevelType w:val="hybridMultilevel"/>
    <w:tmpl w:val="185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BF09F8"/>
    <w:multiLevelType w:val="hybridMultilevel"/>
    <w:tmpl w:val="375E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B68E9"/>
    <w:multiLevelType w:val="hybridMultilevel"/>
    <w:tmpl w:val="15BC1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51A13"/>
    <w:multiLevelType w:val="hybridMultilevel"/>
    <w:tmpl w:val="26E6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8262D"/>
    <w:multiLevelType w:val="hybridMultilevel"/>
    <w:tmpl w:val="76DC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16B6F"/>
    <w:multiLevelType w:val="hybridMultilevel"/>
    <w:tmpl w:val="81E6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3E425B"/>
    <w:multiLevelType w:val="hybridMultilevel"/>
    <w:tmpl w:val="C4B4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DF6B66"/>
    <w:multiLevelType w:val="multilevel"/>
    <w:tmpl w:val="F9BA074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07E50"/>
    <w:multiLevelType w:val="multilevel"/>
    <w:tmpl w:val="1B169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90A0E"/>
    <w:multiLevelType w:val="hybridMultilevel"/>
    <w:tmpl w:val="01820F5A"/>
    <w:lvl w:ilvl="0" w:tplc="B0D432E0">
      <w:start w:val="1"/>
      <w:numFmt w:val="bullet"/>
      <w:pStyle w:val="05LCABulletPoints"/>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E2DA9"/>
    <w:multiLevelType w:val="hybridMultilevel"/>
    <w:tmpl w:val="774E6C52"/>
    <w:lvl w:ilvl="0" w:tplc="3AD2FB8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91FF3"/>
    <w:multiLevelType w:val="hybridMultilevel"/>
    <w:tmpl w:val="4E68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27A3B"/>
    <w:multiLevelType w:val="hybridMultilevel"/>
    <w:tmpl w:val="FA0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E273A"/>
    <w:multiLevelType w:val="multilevel"/>
    <w:tmpl w:val="1DC2E39A"/>
    <w:lvl w:ilvl="0">
      <w:start w:val="1"/>
      <w:numFmt w:val="bullet"/>
      <w:lvlText w:val=""/>
      <w:lvlJc w:val="left"/>
      <w:pPr>
        <w:ind w:left="360" w:hanging="360"/>
      </w:pPr>
      <w:rPr>
        <w:rFonts w:ascii="Wingdings" w:hAnsi="Wingdings" w:hint="default"/>
      </w:rPr>
    </w:lvl>
    <w:lvl w:ilvl="1">
      <w:start w:val="1"/>
      <w:numFmt w:val="bullet"/>
      <w:pStyle w:val="07LCASubBulletPoints"/>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B60554F"/>
    <w:multiLevelType w:val="hybridMultilevel"/>
    <w:tmpl w:val="0FF2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6716A"/>
    <w:multiLevelType w:val="hybridMultilevel"/>
    <w:tmpl w:val="AEDA8BCE"/>
    <w:lvl w:ilvl="0" w:tplc="833AEB70">
      <w:start w:val="8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79441C"/>
    <w:multiLevelType w:val="hybridMultilevel"/>
    <w:tmpl w:val="69EE2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FD0C17"/>
    <w:multiLevelType w:val="hybridMultilevel"/>
    <w:tmpl w:val="BD1EC702"/>
    <w:lvl w:ilvl="0" w:tplc="38D6E1D2">
      <w:start w:val="9"/>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6"/>
  </w:num>
  <w:num w:numId="4">
    <w:abstractNumId w:val="3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1"/>
  </w:num>
  <w:num w:numId="18">
    <w:abstractNumId w:val="34"/>
  </w:num>
  <w:num w:numId="19">
    <w:abstractNumId w:val="25"/>
  </w:num>
  <w:num w:numId="20">
    <w:abstractNumId w:val="27"/>
  </w:num>
  <w:num w:numId="21">
    <w:abstractNumId w:val="33"/>
  </w:num>
  <w:num w:numId="22">
    <w:abstractNumId w:val="31"/>
  </w:num>
  <w:num w:numId="23">
    <w:abstractNumId w:val="30"/>
  </w:num>
  <w:num w:numId="24">
    <w:abstractNumId w:val="22"/>
  </w:num>
  <w:num w:numId="25">
    <w:abstractNumId w:val="15"/>
  </w:num>
  <w:num w:numId="26">
    <w:abstractNumId w:val="23"/>
  </w:num>
  <w:num w:numId="27">
    <w:abstractNumId w:val="18"/>
  </w:num>
  <w:num w:numId="28">
    <w:abstractNumId w:val="24"/>
  </w:num>
  <w:num w:numId="29">
    <w:abstractNumId w:val="29"/>
  </w:num>
  <w:num w:numId="30">
    <w:abstractNumId w:val="13"/>
  </w:num>
  <w:num w:numId="31">
    <w:abstractNumId w:val="21"/>
  </w:num>
  <w:num w:numId="32">
    <w:abstractNumId w:val="38"/>
  </w:num>
  <w:num w:numId="33">
    <w:abstractNumId w:val="14"/>
  </w:num>
  <w:num w:numId="34">
    <w:abstractNumId w:val="40"/>
  </w:num>
  <w:num w:numId="35">
    <w:abstractNumId w:val="35"/>
  </w:num>
  <w:num w:numId="36">
    <w:abstractNumId w:val="19"/>
  </w:num>
  <w:num w:numId="37">
    <w:abstractNumId w:val="28"/>
  </w:num>
  <w:num w:numId="38">
    <w:abstractNumId w:val="17"/>
  </w:num>
  <w:num w:numId="39">
    <w:abstractNumId w:val="37"/>
  </w:num>
  <w:num w:numId="40">
    <w:abstractNumId w:val="12"/>
  </w:num>
  <w:num w:numId="41">
    <w:abstractNumId w:val="20"/>
  </w:num>
  <w:num w:numId="42">
    <w:abstractNumId w:val="19"/>
    <w:lvlOverride w:ilvl="0">
      <w:startOverride w:val="1"/>
    </w:lvlOverride>
    <w:lvlOverride w:ilvl="1"/>
    <w:lvlOverride w:ilvl="2"/>
    <w:lvlOverride w:ilvl="3"/>
    <w:lvlOverride w:ilvl="4"/>
    <w:lvlOverride w:ilvl="5"/>
    <w:lvlOverride w:ilvl="6"/>
    <w:lvlOverride w:ilvl="7"/>
    <w:lvlOverride w:ilvl="8"/>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38"/>
    <w:rsid w:val="00011182"/>
    <w:rsid w:val="00013E87"/>
    <w:rsid w:val="000222CB"/>
    <w:rsid w:val="0002449E"/>
    <w:rsid w:val="000540F1"/>
    <w:rsid w:val="00063C4E"/>
    <w:rsid w:val="000703C0"/>
    <w:rsid w:val="00076A64"/>
    <w:rsid w:val="0008111E"/>
    <w:rsid w:val="00090F44"/>
    <w:rsid w:val="000B17AA"/>
    <w:rsid w:val="000B3A6F"/>
    <w:rsid w:val="000D2E99"/>
    <w:rsid w:val="000E76E7"/>
    <w:rsid w:val="000F27A5"/>
    <w:rsid w:val="00103962"/>
    <w:rsid w:val="00150E98"/>
    <w:rsid w:val="00164C6A"/>
    <w:rsid w:val="00176AF7"/>
    <w:rsid w:val="00184711"/>
    <w:rsid w:val="00191272"/>
    <w:rsid w:val="001A042B"/>
    <w:rsid w:val="001B781F"/>
    <w:rsid w:val="001C259D"/>
    <w:rsid w:val="001E1A7E"/>
    <w:rsid w:val="001E3F4C"/>
    <w:rsid w:val="001F7A37"/>
    <w:rsid w:val="001F7A78"/>
    <w:rsid w:val="00296427"/>
    <w:rsid w:val="002B5E18"/>
    <w:rsid w:val="002C21EB"/>
    <w:rsid w:val="002D19D6"/>
    <w:rsid w:val="00300042"/>
    <w:rsid w:val="00314E28"/>
    <w:rsid w:val="003268DB"/>
    <w:rsid w:val="00326F63"/>
    <w:rsid w:val="00327812"/>
    <w:rsid w:val="003526DF"/>
    <w:rsid w:val="00362993"/>
    <w:rsid w:val="0036467F"/>
    <w:rsid w:val="003673B2"/>
    <w:rsid w:val="00393685"/>
    <w:rsid w:val="003A1614"/>
    <w:rsid w:val="003B3CEE"/>
    <w:rsid w:val="003C5B93"/>
    <w:rsid w:val="003D4214"/>
    <w:rsid w:val="003E452F"/>
    <w:rsid w:val="003E7C2B"/>
    <w:rsid w:val="003F339D"/>
    <w:rsid w:val="004128CC"/>
    <w:rsid w:val="00420F8F"/>
    <w:rsid w:val="00427F75"/>
    <w:rsid w:val="004411D5"/>
    <w:rsid w:val="00454B6A"/>
    <w:rsid w:val="004631ED"/>
    <w:rsid w:val="00470C02"/>
    <w:rsid w:val="004B76AA"/>
    <w:rsid w:val="004B7968"/>
    <w:rsid w:val="004B7BE2"/>
    <w:rsid w:val="004C0FF9"/>
    <w:rsid w:val="004D1855"/>
    <w:rsid w:val="004E0854"/>
    <w:rsid w:val="004F20EE"/>
    <w:rsid w:val="00504161"/>
    <w:rsid w:val="00516C6D"/>
    <w:rsid w:val="0053129A"/>
    <w:rsid w:val="005553DF"/>
    <w:rsid w:val="005803D6"/>
    <w:rsid w:val="00581164"/>
    <w:rsid w:val="005958A7"/>
    <w:rsid w:val="005A1C2A"/>
    <w:rsid w:val="005E0C0D"/>
    <w:rsid w:val="005E3155"/>
    <w:rsid w:val="00601B22"/>
    <w:rsid w:val="006149F4"/>
    <w:rsid w:val="00631C4B"/>
    <w:rsid w:val="006368DC"/>
    <w:rsid w:val="00680BC4"/>
    <w:rsid w:val="00691B38"/>
    <w:rsid w:val="006C7FE8"/>
    <w:rsid w:val="006F19CA"/>
    <w:rsid w:val="0070405F"/>
    <w:rsid w:val="0071474B"/>
    <w:rsid w:val="00717856"/>
    <w:rsid w:val="00721F23"/>
    <w:rsid w:val="0073328B"/>
    <w:rsid w:val="00737C39"/>
    <w:rsid w:val="0078058C"/>
    <w:rsid w:val="0079010C"/>
    <w:rsid w:val="007932D2"/>
    <w:rsid w:val="007A2451"/>
    <w:rsid w:val="007B04E7"/>
    <w:rsid w:val="007B6098"/>
    <w:rsid w:val="007D1241"/>
    <w:rsid w:val="007F17AF"/>
    <w:rsid w:val="00801E4E"/>
    <w:rsid w:val="008050A7"/>
    <w:rsid w:val="00824501"/>
    <w:rsid w:val="00847083"/>
    <w:rsid w:val="00853B01"/>
    <w:rsid w:val="008555B4"/>
    <w:rsid w:val="00863781"/>
    <w:rsid w:val="00871761"/>
    <w:rsid w:val="0087625F"/>
    <w:rsid w:val="00877B4D"/>
    <w:rsid w:val="008C42AB"/>
    <w:rsid w:val="00903A1E"/>
    <w:rsid w:val="00904FBE"/>
    <w:rsid w:val="00910B13"/>
    <w:rsid w:val="00913073"/>
    <w:rsid w:val="0093294F"/>
    <w:rsid w:val="00935BF8"/>
    <w:rsid w:val="009421FC"/>
    <w:rsid w:val="009514A0"/>
    <w:rsid w:val="00961BAC"/>
    <w:rsid w:val="00974295"/>
    <w:rsid w:val="00983088"/>
    <w:rsid w:val="0098373B"/>
    <w:rsid w:val="00990134"/>
    <w:rsid w:val="00994033"/>
    <w:rsid w:val="0099429D"/>
    <w:rsid w:val="00997C1A"/>
    <w:rsid w:val="009A31F0"/>
    <w:rsid w:val="009B757F"/>
    <w:rsid w:val="009D13CA"/>
    <w:rsid w:val="009D4F18"/>
    <w:rsid w:val="00A2083D"/>
    <w:rsid w:val="00A237C3"/>
    <w:rsid w:val="00A344C1"/>
    <w:rsid w:val="00A35E1E"/>
    <w:rsid w:val="00A74209"/>
    <w:rsid w:val="00A930C6"/>
    <w:rsid w:val="00AA64E8"/>
    <w:rsid w:val="00AC10FF"/>
    <w:rsid w:val="00AC16A5"/>
    <w:rsid w:val="00AC61DE"/>
    <w:rsid w:val="00AE2CCE"/>
    <w:rsid w:val="00AF2914"/>
    <w:rsid w:val="00AF328F"/>
    <w:rsid w:val="00B014F0"/>
    <w:rsid w:val="00B51402"/>
    <w:rsid w:val="00B61DBD"/>
    <w:rsid w:val="00B6493D"/>
    <w:rsid w:val="00B75CEE"/>
    <w:rsid w:val="00BA73B8"/>
    <w:rsid w:val="00BA7768"/>
    <w:rsid w:val="00BB4473"/>
    <w:rsid w:val="00BC29DB"/>
    <w:rsid w:val="00BC390A"/>
    <w:rsid w:val="00BD1F32"/>
    <w:rsid w:val="00BE3943"/>
    <w:rsid w:val="00BF0686"/>
    <w:rsid w:val="00BF3006"/>
    <w:rsid w:val="00C16BD4"/>
    <w:rsid w:val="00C24EFB"/>
    <w:rsid w:val="00C479A8"/>
    <w:rsid w:val="00C67C6A"/>
    <w:rsid w:val="00C82F55"/>
    <w:rsid w:val="00C83DB1"/>
    <w:rsid w:val="00C8525F"/>
    <w:rsid w:val="00CA5B3D"/>
    <w:rsid w:val="00CB0775"/>
    <w:rsid w:val="00CC197D"/>
    <w:rsid w:val="00CF6996"/>
    <w:rsid w:val="00D029E8"/>
    <w:rsid w:val="00D27A69"/>
    <w:rsid w:val="00D27D48"/>
    <w:rsid w:val="00D325CB"/>
    <w:rsid w:val="00D33D80"/>
    <w:rsid w:val="00D359EC"/>
    <w:rsid w:val="00D40642"/>
    <w:rsid w:val="00D63539"/>
    <w:rsid w:val="00D75F26"/>
    <w:rsid w:val="00D8187E"/>
    <w:rsid w:val="00D81B79"/>
    <w:rsid w:val="00D95941"/>
    <w:rsid w:val="00D965FC"/>
    <w:rsid w:val="00DB2EE3"/>
    <w:rsid w:val="00DB6B42"/>
    <w:rsid w:val="00DC163F"/>
    <w:rsid w:val="00DD68A7"/>
    <w:rsid w:val="00DE5FF3"/>
    <w:rsid w:val="00DF6984"/>
    <w:rsid w:val="00E429AA"/>
    <w:rsid w:val="00E67EA9"/>
    <w:rsid w:val="00E73396"/>
    <w:rsid w:val="00E849AB"/>
    <w:rsid w:val="00E84B6A"/>
    <w:rsid w:val="00E91F31"/>
    <w:rsid w:val="00EA5C04"/>
    <w:rsid w:val="00EB006D"/>
    <w:rsid w:val="00ED35CB"/>
    <w:rsid w:val="00EF35EE"/>
    <w:rsid w:val="00F02BBD"/>
    <w:rsid w:val="00F31236"/>
    <w:rsid w:val="00F37626"/>
    <w:rsid w:val="00F37D6B"/>
    <w:rsid w:val="00F549F4"/>
    <w:rsid w:val="00F6148F"/>
    <w:rsid w:val="00FB7E7A"/>
    <w:rsid w:val="00FC1051"/>
    <w:rsid w:val="00FC2D11"/>
    <w:rsid w:val="00FC3C62"/>
    <w:rsid w:val="00FD497D"/>
    <w:rsid w:val="00FD7463"/>
    <w:rsid w:val="00FE3CDF"/>
    <w:rsid w:val="00FF2F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2471"/>
  <w15:docId w15:val="{41B5EF2B-EC79-4AB2-B3EB-AE026E11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856"/>
  </w:style>
  <w:style w:type="paragraph" w:styleId="Heading1">
    <w:name w:val="heading 1"/>
    <w:basedOn w:val="Normal"/>
    <w:next w:val="Normal"/>
    <w:link w:val="Heading1Char"/>
    <w:uiPriority w:val="9"/>
    <w:qFormat/>
    <w:rsid w:val="003D42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42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C16BD4"/>
    <w:pPr>
      <w:keepNext/>
      <w:keepLines/>
      <w:spacing w:before="200"/>
      <w:outlineLvl w:val="5"/>
    </w:pPr>
    <w:rPr>
      <w:rFonts w:asciiTheme="majorHAnsi" w:eastAsiaTheme="majorEastAsia" w:hAnsiTheme="majorHAnsi" w:cstheme="majorBidi"/>
      <w:b/>
      <w:i/>
      <w:iCs/>
      <w:color w:val="244061" w:themeColor="accent1"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6DC5"/>
    <w:rPr>
      <w:rFonts w:ascii="Arial" w:hAnsi="Arial"/>
      <w:sz w:val="18"/>
    </w:rPr>
    <w:tblPr>
      <w:tblBorders>
        <w:bottom w:val="single" w:sz="4" w:space="0" w:color="auto"/>
        <w:insideH w:val="single" w:sz="4" w:space="0" w:color="auto"/>
      </w:tblBorders>
      <w:tblCellMar>
        <w:left w:w="0" w:type="dxa"/>
        <w:right w:w="0" w:type="dxa"/>
      </w:tblCellMar>
    </w:tblPr>
    <w:tcPr>
      <w:vAlign w:val="center"/>
    </w:tcPr>
    <w:tblStylePr w:type="firstRow">
      <w:rPr>
        <w:b/>
        <w:color w:val="FFFFFF"/>
      </w:rPr>
      <w:tblPr/>
      <w:tcPr>
        <w:tcBorders>
          <w:top w:val="nil"/>
          <w:left w:val="nil"/>
          <w:bottom w:val="nil"/>
          <w:right w:val="nil"/>
          <w:insideH w:val="nil"/>
          <w:insideV w:val="nil"/>
          <w:tl2br w:val="nil"/>
          <w:tr2bl w:val="nil"/>
        </w:tcBorders>
        <w:shd w:val="clear" w:color="auto" w:fill="0050A6"/>
      </w:tcPr>
    </w:tblStylePr>
    <w:tblStylePr w:type="firstCol">
      <w:rPr>
        <w:b/>
        <w:color w:val="0050A6"/>
      </w:rPr>
    </w:tblStylePr>
  </w:style>
  <w:style w:type="paragraph" w:styleId="BodyText">
    <w:name w:val="Body Text"/>
    <w:link w:val="BodyTextChar"/>
    <w:rsid w:val="001307CB"/>
    <w:pPr>
      <w:spacing w:line="240" w:lineRule="exact"/>
    </w:pPr>
    <w:rPr>
      <w:rFonts w:ascii="Arial" w:hAnsi="Arial"/>
    </w:rPr>
  </w:style>
  <w:style w:type="paragraph" w:styleId="Header">
    <w:name w:val="header"/>
    <w:basedOn w:val="Normal"/>
    <w:rsid w:val="001307CB"/>
    <w:pPr>
      <w:tabs>
        <w:tab w:val="center" w:pos="4320"/>
        <w:tab w:val="right" w:pos="8640"/>
      </w:tabs>
    </w:pPr>
  </w:style>
  <w:style w:type="paragraph" w:styleId="Footer">
    <w:name w:val="footer"/>
    <w:basedOn w:val="Normal"/>
    <w:rsid w:val="001307CB"/>
    <w:pPr>
      <w:tabs>
        <w:tab w:val="center" w:pos="4320"/>
        <w:tab w:val="right" w:pos="8640"/>
      </w:tabs>
    </w:pPr>
  </w:style>
  <w:style w:type="paragraph" w:customStyle="1" w:styleId="BodyText12pt">
    <w:name w:val="Body Text 12 pt"/>
    <w:basedOn w:val="BodyText"/>
    <w:rsid w:val="0099429D"/>
    <w:pPr>
      <w:spacing w:line="264" w:lineRule="exact"/>
    </w:pPr>
  </w:style>
  <w:style w:type="paragraph" w:styleId="BalloonText">
    <w:name w:val="Balloon Text"/>
    <w:basedOn w:val="Normal"/>
    <w:link w:val="BalloonTextChar"/>
    <w:uiPriority w:val="99"/>
    <w:semiHidden/>
    <w:unhideWhenUsed/>
    <w:rsid w:val="00994033"/>
    <w:rPr>
      <w:rFonts w:ascii="Tahoma" w:hAnsi="Tahoma" w:cs="Tahoma"/>
      <w:sz w:val="16"/>
      <w:szCs w:val="16"/>
    </w:rPr>
  </w:style>
  <w:style w:type="character" w:customStyle="1" w:styleId="BalloonTextChar">
    <w:name w:val="Balloon Text Char"/>
    <w:basedOn w:val="DefaultParagraphFont"/>
    <w:link w:val="BalloonText"/>
    <w:uiPriority w:val="99"/>
    <w:semiHidden/>
    <w:rsid w:val="00994033"/>
    <w:rPr>
      <w:rFonts w:ascii="Tahoma" w:hAnsi="Tahoma" w:cs="Tahoma"/>
      <w:sz w:val="16"/>
      <w:szCs w:val="16"/>
    </w:rPr>
  </w:style>
  <w:style w:type="character" w:customStyle="1" w:styleId="Heading6Char">
    <w:name w:val="Heading 6 Char"/>
    <w:basedOn w:val="DefaultParagraphFont"/>
    <w:link w:val="Heading6"/>
    <w:uiPriority w:val="9"/>
    <w:rsid w:val="00C16BD4"/>
    <w:rPr>
      <w:rFonts w:asciiTheme="majorHAnsi" w:eastAsiaTheme="majorEastAsia" w:hAnsiTheme="majorHAnsi" w:cstheme="majorBidi"/>
      <w:b/>
      <w:i/>
      <w:iCs/>
      <w:color w:val="244061" w:themeColor="accent1" w:themeShade="80"/>
      <w:sz w:val="24"/>
      <w:szCs w:val="24"/>
      <w:lang w:val="en-GB"/>
    </w:rPr>
  </w:style>
  <w:style w:type="paragraph" w:customStyle="1" w:styleId="07LCASubBulletPoints">
    <w:name w:val="07_LCA_Sub Bullet Points"/>
    <w:basedOn w:val="Normal"/>
    <w:qFormat/>
    <w:rsid w:val="00D029E8"/>
    <w:pPr>
      <w:numPr>
        <w:ilvl w:val="1"/>
        <w:numId w:val="1"/>
      </w:numPr>
      <w:tabs>
        <w:tab w:val="num" w:pos="360"/>
      </w:tabs>
      <w:spacing w:line="280" w:lineRule="exact"/>
      <w:ind w:left="641" w:hanging="284"/>
    </w:pPr>
    <w:rPr>
      <w:rFonts w:ascii="Arial" w:eastAsia="Cambria" w:hAnsi="Arial"/>
      <w:sz w:val="20"/>
      <w:szCs w:val="22"/>
      <w:lang w:val="en-GB"/>
    </w:rPr>
  </w:style>
  <w:style w:type="character" w:customStyle="1" w:styleId="Heading1Char">
    <w:name w:val="Heading 1 Char"/>
    <w:basedOn w:val="DefaultParagraphFont"/>
    <w:link w:val="Heading1"/>
    <w:uiPriority w:val="9"/>
    <w:rsid w:val="003D42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4214"/>
    <w:rPr>
      <w:rFonts w:asciiTheme="majorHAnsi" w:eastAsiaTheme="majorEastAsia" w:hAnsiTheme="majorHAnsi" w:cstheme="majorBidi"/>
      <w:b/>
      <w:bCs/>
      <w:color w:val="4F81BD" w:themeColor="accent1"/>
      <w:sz w:val="26"/>
      <w:szCs w:val="26"/>
    </w:rPr>
  </w:style>
  <w:style w:type="paragraph" w:customStyle="1" w:styleId="03LCAHeader">
    <w:name w:val="03_LCA_Header"/>
    <w:basedOn w:val="Normal"/>
    <w:qFormat/>
    <w:rsid w:val="00090F44"/>
    <w:pPr>
      <w:spacing w:after="40"/>
    </w:pPr>
    <w:rPr>
      <w:rFonts w:ascii="Arial" w:hAnsi="Arial"/>
      <w:b/>
      <w:sz w:val="20"/>
      <w:szCs w:val="22"/>
      <w:lang w:val="en-GB"/>
    </w:rPr>
  </w:style>
  <w:style w:type="paragraph" w:customStyle="1" w:styleId="05LCABulletPoints">
    <w:name w:val="05_LCA_Bullet Points"/>
    <w:basedOn w:val="Normal"/>
    <w:uiPriority w:val="99"/>
    <w:qFormat/>
    <w:rsid w:val="00D029E8"/>
    <w:pPr>
      <w:numPr>
        <w:numId w:val="2"/>
      </w:numPr>
      <w:spacing w:line="280" w:lineRule="exact"/>
      <w:ind w:left="284" w:hanging="284"/>
    </w:pPr>
    <w:rPr>
      <w:rFonts w:ascii="Arial" w:hAnsi="Arial"/>
      <w:sz w:val="20"/>
      <w:szCs w:val="22"/>
      <w:lang w:val="en-GB"/>
    </w:rPr>
  </w:style>
  <w:style w:type="paragraph" w:customStyle="1" w:styleId="02LCASectionHeader">
    <w:name w:val="02_LCA_Section Header"/>
    <w:basedOn w:val="Normal"/>
    <w:qFormat/>
    <w:rsid w:val="003D4214"/>
    <w:rPr>
      <w:rFonts w:ascii="Arial" w:hAnsi="Arial"/>
      <w:b/>
      <w:sz w:val="20"/>
      <w:u w:val="single"/>
      <w:lang w:val="en-GB"/>
    </w:rPr>
  </w:style>
  <w:style w:type="paragraph" w:customStyle="1" w:styleId="08LCANumberedPoints">
    <w:name w:val="08_LCA_Numbered Points"/>
    <w:basedOn w:val="05LCABulletPoints"/>
    <w:qFormat/>
    <w:rsid w:val="00D029E8"/>
    <w:pPr>
      <w:numPr>
        <w:numId w:val="3"/>
      </w:numPr>
      <w:ind w:left="284" w:hanging="284"/>
    </w:pPr>
    <w:rPr>
      <w:rFonts w:eastAsiaTheme="minorHAnsi"/>
    </w:rPr>
  </w:style>
  <w:style w:type="paragraph" w:customStyle="1" w:styleId="04LCABodyCopy">
    <w:name w:val="04_LCA_Body Copy"/>
    <w:basedOn w:val="Normal"/>
    <w:qFormat/>
    <w:rsid w:val="00090F44"/>
    <w:pPr>
      <w:spacing w:line="280" w:lineRule="exact"/>
    </w:pPr>
    <w:rPr>
      <w:rFonts w:ascii="Arial" w:eastAsiaTheme="minorHAnsi" w:hAnsi="Arial" w:cs="Helvetica"/>
      <w:sz w:val="20"/>
    </w:rPr>
  </w:style>
  <w:style w:type="paragraph" w:customStyle="1" w:styleId="09LCADocumentTitle">
    <w:name w:val="09_LCA_DocumentTitle"/>
    <w:basedOn w:val="Normal"/>
    <w:qFormat/>
    <w:rsid w:val="00680BC4"/>
    <w:pPr>
      <w:keepNext/>
      <w:spacing w:line="280" w:lineRule="exact"/>
      <w:outlineLvl w:val="0"/>
    </w:pPr>
    <w:rPr>
      <w:rFonts w:ascii="Arial" w:hAnsi="Arial" w:cs="Arial"/>
      <w:b/>
      <w:spacing w:val="-2"/>
      <w:sz w:val="20"/>
      <w:szCs w:val="22"/>
      <w:lang w:val="en-GB"/>
    </w:rPr>
  </w:style>
  <w:style w:type="character" w:styleId="Hyperlink">
    <w:name w:val="Hyperlink"/>
    <w:basedOn w:val="DefaultParagraphFont"/>
    <w:uiPriority w:val="99"/>
    <w:unhideWhenUsed/>
    <w:rsid w:val="00974295"/>
    <w:rPr>
      <w:color w:val="0000FF"/>
      <w:u w:val="single"/>
    </w:rPr>
  </w:style>
  <w:style w:type="paragraph" w:styleId="NormalWeb">
    <w:name w:val="Normal (Web)"/>
    <w:basedOn w:val="Normal"/>
    <w:uiPriority w:val="99"/>
    <w:unhideWhenUsed/>
    <w:rsid w:val="00974295"/>
    <w:pPr>
      <w:spacing w:before="100" w:beforeAutospacing="1" w:after="100" w:afterAutospacing="1"/>
    </w:pPr>
    <w:rPr>
      <w:lang w:val="en-GB" w:eastAsia="en-GB"/>
    </w:rPr>
  </w:style>
  <w:style w:type="character" w:customStyle="1" w:styleId="BodyTextChar">
    <w:name w:val="Body Text Char"/>
    <w:basedOn w:val="DefaultParagraphFont"/>
    <w:link w:val="BodyText"/>
    <w:rsid w:val="00680BC4"/>
    <w:rPr>
      <w:rFonts w:ascii="Arial" w:hAnsi="Arial"/>
    </w:rPr>
  </w:style>
  <w:style w:type="paragraph" w:styleId="ListParagraph">
    <w:name w:val="List Paragraph"/>
    <w:basedOn w:val="Normal"/>
    <w:uiPriority w:val="34"/>
    <w:qFormat/>
    <w:rsid w:val="00C479A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7042">
      <w:bodyDiv w:val="1"/>
      <w:marLeft w:val="0"/>
      <w:marRight w:val="0"/>
      <w:marTop w:val="0"/>
      <w:marBottom w:val="0"/>
      <w:divBdr>
        <w:top w:val="none" w:sz="0" w:space="0" w:color="auto"/>
        <w:left w:val="none" w:sz="0" w:space="0" w:color="auto"/>
        <w:bottom w:val="none" w:sz="0" w:space="0" w:color="auto"/>
        <w:right w:val="none" w:sz="0" w:space="0" w:color="auto"/>
      </w:divBdr>
    </w:div>
    <w:div w:id="466776831">
      <w:bodyDiv w:val="1"/>
      <w:marLeft w:val="0"/>
      <w:marRight w:val="0"/>
      <w:marTop w:val="0"/>
      <w:marBottom w:val="0"/>
      <w:divBdr>
        <w:top w:val="none" w:sz="0" w:space="0" w:color="auto"/>
        <w:left w:val="none" w:sz="0" w:space="0" w:color="auto"/>
        <w:bottom w:val="none" w:sz="0" w:space="0" w:color="auto"/>
        <w:right w:val="none" w:sz="0" w:space="0" w:color="auto"/>
      </w:divBdr>
    </w:div>
    <w:div w:id="6973165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125">
          <w:marLeft w:val="0"/>
          <w:marRight w:val="0"/>
          <w:marTop w:val="0"/>
          <w:marBottom w:val="0"/>
          <w:divBdr>
            <w:top w:val="none" w:sz="0" w:space="0" w:color="auto"/>
            <w:left w:val="none" w:sz="0" w:space="0" w:color="auto"/>
            <w:bottom w:val="none" w:sz="0" w:space="0" w:color="auto"/>
            <w:right w:val="none" w:sz="0" w:space="0" w:color="auto"/>
          </w:divBdr>
          <w:divsChild>
            <w:div w:id="1224370960">
              <w:marLeft w:val="0"/>
              <w:marRight w:val="0"/>
              <w:marTop w:val="0"/>
              <w:marBottom w:val="0"/>
              <w:divBdr>
                <w:top w:val="none" w:sz="0" w:space="0" w:color="auto"/>
                <w:left w:val="none" w:sz="0" w:space="0" w:color="auto"/>
                <w:bottom w:val="none" w:sz="0" w:space="0" w:color="auto"/>
                <w:right w:val="none" w:sz="0" w:space="0" w:color="auto"/>
              </w:divBdr>
              <w:divsChild>
                <w:div w:id="233398647">
                  <w:marLeft w:val="0"/>
                  <w:marRight w:val="0"/>
                  <w:marTop w:val="0"/>
                  <w:marBottom w:val="0"/>
                  <w:divBdr>
                    <w:top w:val="none" w:sz="0" w:space="0" w:color="auto"/>
                    <w:left w:val="none" w:sz="0" w:space="0" w:color="auto"/>
                    <w:bottom w:val="none" w:sz="0" w:space="0" w:color="auto"/>
                    <w:right w:val="none" w:sz="0" w:space="0" w:color="auto"/>
                  </w:divBdr>
                  <w:divsChild>
                    <w:div w:id="2141026162">
                      <w:marLeft w:val="0"/>
                      <w:marRight w:val="0"/>
                      <w:marTop w:val="0"/>
                      <w:marBottom w:val="0"/>
                      <w:divBdr>
                        <w:top w:val="none" w:sz="0" w:space="0" w:color="auto"/>
                        <w:left w:val="none" w:sz="0" w:space="0" w:color="auto"/>
                        <w:bottom w:val="none" w:sz="0" w:space="0" w:color="auto"/>
                        <w:right w:val="none" w:sz="0" w:space="0" w:color="auto"/>
                      </w:divBdr>
                      <w:divsChild>
                        <w:div w:id="723916214">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0"/>
                              <w:divBdr>
                                <w:top w:val="none" w:sz="0" w:space="0" w:color="auto"/>
                                <w:left w:val="none" w:sz="0" w:space="0" w:color="auto"/>
                                <w:bottom w:val="none" w:sz="0" w:space="0" w:color="auto"/>
                                <w:right w:val="none" w:sz="0" w:space="0" w:color="auto"/>
                              </w:divBdr>
                              <w:divsChild>
                                <w:div w:id="6586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8651">
      <w:bodyDiv w:val="1"/>
      <w:marLeft w:val="0"/>
      <w:marRight w:val="0"/>
      <w:marTop w:val="0"/>
      <w:marBottom w:val="0"/>
      <w:divBdr>
        <w:top w:val="none" w:sz="0" w:space="0" w:color="auto"/>
        <w:left w:val="none" w:sz="0" w:space="0" w:color="auto"/>
        <w:bottom w:val="none" w:sz="0" w:space="0" w:color="auto"/>
        <w:right w:val="none" w:sz="0" w:space="0" w:color="auto"/>
      </w:divBdr>
    </w:div>
    <w:div w:id="1450516560">
      <w:bodyDiv w:val="1"/>
      <w:marLeft w:val="0"/>
      <w:marRight w:val="0"/>
      <w:marTop w:val="0"/>
      <w:marBottom w:val="0"/>
      <w:divBdr>
        <w:top w:val="none" w:sz="0" w:space="0" w:color="auto"/>
        <w:left w:val="none" w:sz="0" w:space="0" w:color="auto"/>
        <w:bottom w:val="none" w:sz="0" w:space="0" w:color="auto"/>
        <w:right w:val="none" w:sz="0" w:space="0" w:color="auto"/>
      </w:divBdr>
    </w:div>
    <w:div w:id="1501045092">
      <w:bodyDiv w:val="1"/>
      <w:marLeft w:val="0"/>
      <w:marRight w:val="0"/>
      <w:marTop w:val="0"/>
      <w:marBottom w:val="0"/>
      <w:divBdr>
        <w:top w:val="none" w:sz="0" w:space="0" w:color="auto"/>
        <w:left w:val="none" w:sz="0" w:space="0" w:color="auto"/>
        <w:bottom w:val="none" w:sz="0" w:space="0" w:color="auto"/>
        <w:right w:val="none" w:sz="0" w:space="0" w:color="auto"/>
      </w:divBdr>
    </w:div>
    <w:div w:id="1630240367">
      <w:bodyDiv w:val="1"/>
      <w:marLeft w:val="0"/>
      <w:marRight w:val="0"/>
      <w:marTop w:val="0"/>
      <w:marBottom w:val="0"/>
      <w:divBdr>
        <w:top w:val="none" w:sz="0" w:space="0" w:color="auto"/>
        <w:left w:val="none" w:sz="0" w:space="0" w:color="auto"/>
        <w:bottom w:val="none" w:sz="0" w:space="0" w:color="auto"/>
        <w:right w:val="none" w:sz="0" w:space="0" w:color="auto"/>
      </w:divBdr>
    </w:div>
    <w:div w:id="19518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londoncommunications.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oE8II9OmilA" TargetMode="External"/><Relationship Id="rId4" Type="http://schemas.openxmlformats.org/officeDocument/2006/relationships/settings" Target="settings.xml"/><Relationship Id="rId9" Type="http://schemas.openxmlformats.org/officeDocument/2006/relationships/hyperlink" Target="mailto:jp@londoncommunications.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20C%20A\Templates%202013\LCA%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50D7-B19F-4C2E-A743-DAD806B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LCA Word Portrait Template</Template>
  <TotalTime>0</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LCA Word Portrait Template</vt:lpstr>
    </vt:vector>
  </TitlesOfParts>
  <Company>Pete Wilson Design</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Word Portrait Template</dc:title>
  <dc:creator>Christopher Oughton</dc:creator>
  <cp:lastModifiedBy>Henry Peterson</cp:lastModifiedBy>
  <cp:revision>2</cp:revision>
  <cp:lastPrinted>2019-02-06T17:25:00Z</cp:lastPrinted>
  <dcterms:created xsi:type="dcterms:W3CDTF">2019-07-04T12:35:00Z</dcterms:created>
  <dcterms:modified xsi:type="dcterms:W3CDTF">2019-07-04T12:35:00Z</dcterms:modified>
</cp:coreProperties>
</file>